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BDAEA" w14:textId="75003A36" w:rsidR="00C576D3" w:rsidRPr="00724E92" w:rsidRDefault="00773D9C">
      <w:pPr>
        <w:spacing w:line="240" w:lineRule="auto"/>
        <w:rPr>
          <w:rFonts w:hAnsi="Arial" w:cs="Arial"/>
        </w:rPr>
      </w:pPr>
      <w:r>
        <w:rPr>
          <w:rFonts w:hAnsi="Arial" w:cs="Arial"/>
        </w:rPr>
        <w:t xml:space="preserve"> </w:t>
      </w:r>
    </w:p>
    <w:p w14:paraId="59DA3100" w14:textId="77777777" w:rsidR="00FB336E" w:rsidRPr="00724E92" w:rsidRDefault="00FB336E">
      <w:pPr>
        <w:spacing w:line="240" w:lineRule="auto"/>
        <w:rPr>
          <w:rFonts w:hAnsi="Arial" w:cs="Arial"/>
        </w:rPr>
      </w:pPr>
    </w:p>
    <w:p w14:paraId="2296BFB8" w14:textId="77777777" w:rsidR="00FB336E" w:rsidRPr="00724E92" w:rsidRDefault="00FB336E">
      <w:pPr>
        <w:spacing w:line="240" w:lineRule="auto"/>
        <w:rPr>
          <w:rFonts w:hAnsi="Arial" w:cs="Arial"/>
        </w:rPr>
      </w:pPr>
    </w:p>
    <w:p w14:paraId="0C45ACD8" w14:textId="77777777" w:rsidR="00FB336E" w:rsidRPr="00724E92" w:rsidRDefault="00FB336E">
      <w:pPr>
        <w:spacing w:line="240" w:lineRule="auto"/>
        <w:rPr>
          <w:rFonts w:hAnsi="Arial" w:cs="Arial"/>
        </w:rPr>
      </w:pPr>
    </w:p>
    <w:p w14:paraId="68049A61" w14:textId="77777777" w:rsidR="00FB336E" w:rsidRPr="00724E92" w:rsidRDefault="00A342B1">
      <w:pPr>
        <w:spacing w:line="240" w:lineRule="auto"/>
        <w:rPr>
          <w:rFonts w:hAnsi="Arial" w:cs="Arial"/>
        </w:rPr>
      </w:pPr>
      <w:r w:rsidRPr="00724E92">
        <w:rPr>
          <w:rFonts w:hAnsi="Arial" w:cs="Arial"/>
          <w:noProof/>
          <w:lang w:eastAsia="en-GB"/>
        </w:rPr>
        <mc:AlternateContent>
          <mc:Choice Requires="wps">
            <w:drawing>
              <wp:anchor distT="0" distB="0" distL="0" distR="0" simplePos="0" relativeHeight="251659264" behindDoc="0" locked="0" layoutInCell="1" allowOverlap="1" wp14:anchorId="2B6A78A0" wp14:editId="3B36AC29">
                <wp:simplePos x="0" y="0"/>
                <wp:positionH relativeFrom="column">
                  <wp:posOffset>0</wp:posOffset>
                </wp:positionH>
                <wp:positionV relativeFrom="line">
                  <wp:posOffset>171678</wp:posOffset>
                </wp:positionV>
                <wp:extent cx="6172832" cy="676272"/>
                <wp:effectExtent l="0" t="0" r="19050" b="10160"/>
                <wp:wrapNone/>
                <wp:docPr id="1073741825" name="officeArt object"/>
                <wp:cNvGraphicFramePr/>
                <a:graphic xmlns:a="http://schemas.openxmlformats.org/drawingml/2006/main">
                  <a:graphicData uri="http://schemas.microsoft.com/office/word/2010/wordprocessingShape">
                    <wps:wsp>
                      <wps:cNvSpPr/>
                      <wps:spPr>
                        <a:xfrm>
                          <a:off x="0" y="0"/>
                          <a:ext cx="6172832" cy="676272"/>
                        </a:xfrm>
                        <a:prstGeom prst="rect">
                          <a:avLst/>
                        </a:prstGeom>
                        <a:solidFill>
                          <a:srgbClr val="FFFFFF"/>
                        </a:solidFill>
                        <a:ln w="9525" cap="flat">
                          <a:solidFill>
                            <a:srgbClr val="000000"/>
                          </a:solidFill>
                          <a:prstDash val="solid"/>
                          <a:round/>
                        </a:ln>
                        <a:effectLst/>
                      </wps:spPr>
                      <wps:txbx>
                        <w:txbxContent>
                          <w:p w14:paraId="450FCF4D" w14:textId="77777777" w:rsidR="00ED73CA" w:rsidRDefault="00ED73CA">
                            <w:pPr>
                              <w:rPr>
                                <w:sz w:val="44"/>
                                <w:szCs w:val="44"/>
                              </w:rPr>
                            </w:pPr>
                          </w:p>
                          <w:p w14:paraId="1538DB08" w14:textId="77777777" w:rsidR="00ED73CA" w:rsidRDefault="00ED73CA">
                            <w:pPr>
                              <w:jc w:val="center"/>
                            </w:pPr>
                            <w:r>
                              <w:rPr>
                                <w:b/>
                                <w:bCs/>
                                <w:sz w:val="32"/>
                                <w:szCs w:val="32"/>
                              </w:rPr>
                              <w:t xml:space="preserve">Council </w:t>
                            </w:r>
                          </w:p>
                        </w:txbxContent>
                      </wps:txbx>
                      <wps:bodyPr wrap="square" lIns="45719" tIns="45719" rIns="45719" bIns="45719" numCol="1" anchor="t">
                        <a:noAutofit/>
                      </wps:bodyPr>
                    </wps:wsp>
                  </a:graphicData>
                </a:graphic>
                <wp14:sizeRelV relativeFrom="margin">
                  <wp14:pctHeight>0</wp14:pctHeight>
                </wp14:sizeRelV>
              </wp:anchor>
            </w:drawing>
          </mc:Choice>
          <mc:Fallback>
            <w:pict>
              <v:rect w14:anchorId="2B6A78A0" id="officeArt object" o:spid="_x0000_s1026" style="position:absolute;margin-left:0;margin-top:13.5pt;width:486.05pt;height:53.25pt;z-index:251659264;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">
                <v:stroke joinstyle="round"/>
                <v:textbox inset="1.27mm,1.27mm,1.27mm,1.27mm">
                  <w:txbxContent>
                    <w:p w14:paraId="450FCF4D" w14:textId="77777777" w:rsidR="00ED73CA" w:rsidRDefault="00ED73CA">
                      <w:pPr>
                        <w:rPr>
                          <w:sz w:val="44"/>
                          <w:szCs w:val="44"/>
                        </w:rPr>
                      </w:pPr>
                    </w:p>
                    <w:p w14:paraId="1538DB08" w14:textId="77777777" w:rsidR="00ED73CA" w:rsidRDefault="00ED73CA">
                      <w:pPr>
                        <w:jc w:val="center"/>
                      </w:pPr>
                      <w:r>
                        <w:rPr>
                          <w:b/>
                          <w:bCs/>
                          <w:sz w:val="32"/>
                          <w:szCs w:val="32"/>
                        </w:rPr>
                        <w:t xml:space="preserve">Council </w:t>
                      </w:r>
                    </w:p>
                  </w:txbxContent>
                </v:textbox>
                <w10:wrap anchory="line"/>
              </v:rect>
            </w:pict>
          </mc:Fallback>
        </mc:AlternateContent>
      </w:r>
    </w:p>
    <w:p w14:paraId="13A3791F" w14:textId="77777777" w:rsidR="00C576D3" w:rsidRPr="00724E92" w:rsidRDefault="00C576D3">
      <w:pPr>
        <w:spacing w:line="240" w:lineRule="auto"/>
        <w:rPr>
          <w:rFonts w:hAnsi="Arial" w:cs="Arial"/>
        </w:rPr>
      </w:pPr>
    </w:p>
    <w:p w14:paraId="016A53BC" w14:textId="77777777" w:rsidR="00C576D3" w:rsidRPr="00724E92" w:rsidRDefault="00C576D3">
      <w:pPr>
        <w:spacing w:line="240" w:lineRule="auto"/>
        <w:rPr>
          <w:rFonts w:hAnsi="Arial" w:cs="Arial"/>
        </w:rPr>
      </w:pPr>
    </w:p>
    <w:p w14:paraId="671B12FC" w14:textId="77777777" w:rsidR="00C576D3" w:rsidRPr="00724E92" w:rsidRDefault="00C576D3">
      <w:pPr>
        <w:spacing w:line="240" w:lineRule="auto"/>
        <w:rPr>
          <w:rFonts w:hAnsi="Arial" w:cs="Arial"/>
        </w:rPr>
      </w:pPr>
    </w:p>
    <w:p w14:paraId="14B43687" w14:textId="77777777" w:rsidR="00C576D3" w:rsidRPr="00724E92" w:rsidRDefault="00C576D3">
      <w:pPr>
        <w:spacing w:line="240" w:lineRule="auto"/>
        <w:rPr>
          <w:rFonts w:hAnsi="Arial" w:cs="Arial"/>
        </w:rPr>
      </w:pPr>
    </w:p>
    <w:p w14:paraId="70FCF7DB" w14:textId="77777777" w:rsidR="004A30FC" w:rsidRDefault="004A30FC">
      <w:pPr>
        <w:spacing w:line="240" w:lineRule="auto"/>
        <w:rPr>
          <w:rFonts w:hAnsi="Arial" w:cs="Arial"/>
          <w:b/>
          <w:bCs/>
        </w:rPr>
      </w:pPr>
    </w:p>
    <w:p w14:paraId="6F7FEABB" w14:textId="71A83530" w:rsidR="00C576D3" w:rsidRPr="00724E92" w:rsidRDefault="00697191">
      <w:pPr>
        <w:spacing w:line="240" w:lineRule="auto"/>
        <w:rPr>
          <w:rFonts w:hAnsi="Arial" w:cs="Arial"/>
          <w:b/>
          <w:bCs/>
        </w:rPr>
      </w:pPr>
      <w:r>
        <w:rPr>
          <w:rFonts w:hAnsi="Arial" w:cs="Arial"/>
          <w:b/>
          <w:bCs/>
        </w:rPr>
        <w:t>Public</w:t>
      </w:r>
      <w:r w:rsidR="001A7005">
        <w:rPr>
          <w:rFonts w:hAnsi="Arial" w:cs="Arial"/>
          <w:b/>
          <w:bCs/>
        </w:rPr>
        <w:t xml:space="preserve"> m</w:t>
      </w:r>
      <w:r w:rsidR="00364BB7" w:rsidRPr="00724E92">
        <w:rPr>
          <w:rFonts w:hAnsi="Arial" w:cs="Arial"/>
          <w:b/>
          <w:bCs/>
        </w:rPr>
        <w:t xml:space="preserve">inutes of the </w:t>
      </w:r>
      <w:r w:rsidR="00B5395E">
        <w:rPr>
          <w:rFonts w:hAnsi="Arial" w:cs="Arial"/>
          <w:b/>
          <w:bCs/>
        </w:rPr>
        <w:t>1</w:t>
      </w:r>
      <w:r w:rsidR="00463DE9">
        <w:rPr>
          <w:rFonts w:hAnsi="Arial" w:cs="Arial"/>
          <w:b/>
          <w:bCs/>
        </w:rPr>
        <w:t>30</w:t>
      </w:r>
      <w:r w:rsidR="00B5395E" w:rsidRPr="00B5395E">
        <w:rPr>
          <w:rFonts w:hAnsi="Arial" w:cs="Arial"/>
          <w:b/>
          <w:bCs/>
          <w:vertAlign w:val="superscript"/>
        </w:rPr>
        <w:t>th</w:t>
      </w:r>
      <w:r w:rsidR="00B5395E">
        <w:rPr>
          <w:rFonts w:hAnsi="Arial" w:cs="Arial"/>
          <w:b/>
          <w:bCs/>
        </w:rPr>
        <w:t xml:space="preserve"> </w:t>
      </w:r>
      <w:r w:rsidR="00D01219" w:rsidRPr="00724E92">
        <w:rPr>
          <w:rFonts w:hAnsi="Arial" w:cs="Arial"/>
          <w:b/>
          <w:bCs/>
        </w:rPr>
        <w:t>meeting of the Health and Care Professions Council as follows:-</w:t>
      </w:r>
    </w:p>
    <w:p w14:paraId="195CEAC4" w14:textId="77777777" w:rsidR="00C576D3" w:rsidRPr="00724E92" w:rsidRDefault="00C576D3">
      <w:pPr>
        <w:spacing w:line="240" w:lineRule="auto"/>
        <w:rPr>
          <w:rFonts w:hAnsi="Arial" w:cs="Arial"/>
          <w:b/>
          <w:bCs/>
        </w:rPr>
      </w:pPr>
    </w:p>
    <w:p w14:paraId="1CA72B29" w14:textId="5632676C" w:rsidR="00820655" w:rsidRPr="00820655" w:rsidRDefault="00D01219">
      <w:pPr>
        <w:spacing w:line="240" w:lineRule="auto"/>
        <w:rPr>
          <w:rFonts w:hAnsi="Arial" w:cs="Arial"/>
        </w:rPr>
      </w:pPr>
      <w:r w:rsidRPr="00724E92">
        <w:rPr>
          <w:rFonts w:hAnsi="Arial" w:cs="Arial"/>
          <w:b/>
          <w:bCs/>
        </w:rPr>
        <w:t xml:space="preserve">Date: </w:t>
      </w:r>
      <w:r w:rsidRPr="00724E92">
        <w:rPr>
          <w:rFonts w:hAnsi="Arial" w:cs="Arial"/>
          <w:b/>
          <w:bCs/>
        </w:rPr>
        <w:tab/>
      </w:r>
      <w:r w:rsidRPr="00724E92">
        <w:rPr>
          <w:rFonts w:hAnsi="Arial" w:cs="Arial"/>
          <w:b/>
          <w:bCs/>
        </w:rPr>
        <w:tab/>
      </w:r>
      <w:r w:rsidR="00AF31B0">
        <w:rPr>
          <w:rFonts w:hAnsi="Arial" w:cs="Arial"/>
          <w:bCs/>
        </w:rPr>
        <w:t>Thursday 21 May</w:t>
      </w:r>
      <w:r w:rsidR="00754930">
        <w:rPr>
          <w:rFonts w:hAnsi="Arial" w:cs="Arial"/>
          <w:bCs/>
        </w:rPr>
        <w:t xml:space="preserve"> 2020</w:t>
      </w:r>
    </w:p>
    <w:p w14:paraId="3D9E56B1" w14:textId="77777777" w:rsidR="00C576D3" w:rsidRPr="00724E92" w:rsidRDefault="00C576D3">
      <w:pPr>
        <w:spacing w:line="240" w:lineRule="auto"/>
        <w:rPr>
          <w:rFonts w:hAnsi="Arial" w:cs="Arial"/>
          <w:b/>
          <w:bCs/>
        </w:rPr>
      </w:pPr>
    </w:p>
    <w:p w14:paraId="7E708FD3" w14:textId="19C218E7" w:rsidR="00C576D3" w:rsidRPr="00724E92" w:rsidRDefault="00014E61" w:rsidP="00014E61">
      <w:pPr>
        <w:spacing w:line="240" w:lineRule="auto"/>
        <w:ind w:left="1418" w:hanging="1418"/>
        <w:rPr>
          <w:rFonts w:hAnsi="Arial" w:cs="Arial"/>
          <w:b/>
          <w:bCs/>
        </w:rPr>
      </w:pPr>
      <w:r>
        <w:rPr>
          <w:rFonts w:hAnsi="Arial" w:cs="Arial"/>
          <w:b/>
          <w:bCs/>
        </w:rPr>
        <w:t xml:space="preserve">Time: </w:t>
      </w:r>
      <w:r>
        <w:rPr>
          <w:rFonts w:hAnsi="Arial" w:cs="Arial"/>
          <w:b/>
          <w:bCs/>
        </w:rPr>
        <w:tab/>
      </w:r>
      <w:r w:rsidR="00EA23B8">
        <w:rPr>
          <w:rFonts w:hAnsi="Arial" w:cs="Arial"/>
          <w:bCs/>
        </w:rPr>
        <w:t xml:space="preserve">9.30am </w:t>
      </w:r>
    </w:p>
    <w:p w14:paraId="2B544A19" w14:textId="77777777" w:rsidR="00C576D3" w:rsidRPr="00724E92" w:rsidRDefault="00C576D3">
      <w:pPr>
        <w:spacing w:line="240" w:lineRule="auto"/>
        <w:rPr>
          <w:rFonts w:hAnsi="Arial" w:cs="Arial"/>
          <w:b/>
          <w:bCs/>
        </w:rPr>
      </w:pPr>
    </w:p>
    <w:p w14:paraId="5CABA080" w14:textId="2D00EC36" w:rsidR="00882553" w:rsidRPr="00724E92" w:rsidRDefault="00D01219" w:rsidP="00EA23B8">
      <w:pPr>
        <w:autoSpaceDE w:val="0"/>
        <w:autoSpaceDN w:val="0"/>
        <w:adjustRightInd w:val="0"/>
        <w:ind w:right="-535"/>
        <w:rPr>
          <w:rFonts w:hAnsi="Arial" w:cs="Arial"/>
          <w:bCs/>
        </w:rPr>
      </w:pPr>
      <w:r w:rsidRPr="00724E92">
        <w:rPr>
          <w:rFonts w:hAnsi="Arial" w:cs="Arial"/>
          <w:b/>
          <w:bCs/>
        </w:rPr>
        <w:t xml:space="preserve">Venue: </w:t>
      </w:r>
      <w:r w:rsidRPr="00724E92">
        <w:rPr>
          <w:rFonts w:hAnsi="Arial" w:cs="Arial"/>
          <w:b/>
          <w:bCs/>
        </w:rPr>
        <w:tab/>
      </w:r>
      <w:r w:rsidR="00EA23B8">
        <w:rPr>
          <w:rFonts w:hAnsi="Arial" w:cs="Arial"/>
          <w:bCs/>
        </w:rPr>
        <w:t>Teleconference</w:t>
      </w:r>
    </w:p>
    <w:p w14:paraId="102933A2" w14:textId="77777777" w:rsidR="00C576D3" w:rsidRPr="00724E92" w:rsidRDefault="00C576D3" w:rsidP="004B67AC">
      <w:pPr>
        <w:spacing w:line="240" w:lineRule="auto"/>
        <w:rPr>
          <w:rFonts w:hAnsi="Arial" w:cs="Arial"/>
          <w:b/>
          <w:bCs/>
        </w:rPr>
      </w:pPr>
    </w:p>
    <w:p w14:paraId="2AA9926B" w14:textId="77777777" w:rsidR="008C3872" w:rsidRPr="008C3872" w:rsidRDefault="00D01219" w:rsidP="008C3872">
      <w:pPr>
        <w:autoSpaceDE w:val="0"/>
        <w:autoSpaceDN w:val="0"/>
        <w:adjustRightInd w:val="0"/>
        <w:spacing w:line="240" w:lineRule="auto"/>
        <w:ind w:left="1440" w:right="-535" w:hanging="1440"/>
        <w:rPr>
          <w:rFonts w:hAnsi="Arial" w:cs="Arial"/>
          <w:bCs/>
        </w:rPr>
      </w:pPr>
      <w:r w:rsidRPr="00724E92">
        <w:rPr>
          <w:rFonts w:hAnsi="Arial" w:cs="Arial"/>
          <w:b/>
          <w:bCs/>
        </w:rPr>
        <w:t>Present:</w:t>
      </w:r>
      <w:r w:rsidRPr="00724E92">
        <w:rPr>
          <w:rFonts w:hAnsi="Arial" w:cs="Arial"/>
          <w:bCs/>
        </w:rPr>
        <w:tab/>
      </w:r>
      <w:r w:rsidR="008C3872" w:rsidRPr="008C3872">
        <w:rPr>
          <w:rFonts w:hAnsi="Arial" w:cs="Arial"/>
          <w:bCs/>
        </w:rPr>
        <w:t>Christine Elliott (Chair)</w:t>
      </w:r>
    </w:p>
    <w:p w14:paraId="58DE394B" w14:textId="77777777" w:rsidR="008C3872" w:rsidRPr="008C3872" w:rsidRDefault="008C3872" w:rsidP="008C3872">
      <w:pPr>
        <w:autoSpaceDE w:val="0"/>
        <w:autoSpaceDN w:val="0"/>
        <w:adjustRightInd w:val="0"/>
        <w:spacing w:line="240" w:lineRule="auto"/>
        <w:ind w:left="2880" w:right="-535" w:hanging="1440"/>
        <w:rPr>
          <w:rFonts w:hAnsi="Arial" w:cs="Arial"/>
          <w:bCs/>
        </w:rPr>
      </w:pPr>
      <w:r w:rsidRPr="008C3872">
        <w:rPr>
          <w:rFonts w:hAnsi="Arial" w:cs="Arial"/>
          <w:bCs/>
        </w:rPr>
        <w:t>Maureen Drake</w:t>
      </w:r>
    </w:p>
    <w:p w14:paraId="6048D17A" w14:textId="269E9DF3" w:rsidR="008C3872" w:rsidRDefault="008C3872" w:rsidP="008C3872">
      <w:pPr>
        <w:autoSpaceDE w:val="0"/>
        <w:autoSpaceDN w:val="0"/>
        <w:adjustRightInd w:val="0"/>
        <w:spacing w:line="240" w:lineRule="auto"/>
        <w:ind w:left="2880" w:right="-535" w:hanging="1440"/>
        <w:rPr>
          <w:rFonts w:hAnsi="Arial" w:cs="Arial"/>
          <w:bCs/>
        </w:rPr>
      </w:pPr>
      <w:r w:rsidRPr="008C3872">
        <w:rPr>
          <w:rFonts w:hAnsi="Arial" w:cs="Arial"/>
          <w:bCs/>
        </w:rPr>
        <w:t>Kathryn Foreman</w:t>
      </w:r>
    </w:p>
    <w:p w14:paraId="2E1E3704" w14:textId="7F566928" w:rsidR="00754930" w:rsidRDefault="00754930" w:rsidP="008C3872">
      <w:pPr>
        <w:autoSpaceDE w:val="0"/>
        <w:autoSpaceDN w:val="0"/>
        <w:adjustRightInd w:val="0"/>
        <w:spacing w:line="240" w:lineRule="auto"/>
        <w:ind w:left="2880" w:right="-535" w:hanging="1440"/>
        <w:rPr>
          <w:rFonts w:hAnsi="Arial" w:cs="Arial"/>
          <w:bCs/>
        </w:rPr>
      </w:pPr>
      <w:r>
        <w:rPr>
          <w:rFonts w:hAnsi="Arial" w:cs="Arial"/>
          <w:bCs/>
        </w:rPr>
        <w:t>Sue Gallone</w:t>
      </w:r>
    </w:p>
    <w:p w14:paraId="310D1C8B" w14:textId="1B074EFB" w:rsidR="00754930" w:rsidRDefault="00754930" w:rsidP="008C3872">
      <w:pPr>
        <w:autoSpaceDE w:val="0"/>
        <w:autoSpaceDN w:val="0"/>
        <w:adjustRightInd w:val="0"/>
        <w:spacing w:line="240" w:lineRule="auto"/>
        <w:ind w:left="2880" w:right="-535" w:hanging="1440"/>
        <w:rPr>
          <w:rFonts w:hAnsi="Arial" w:cs="Arial"/>
          <w:bCs/>
        </w:rPr>
      </w:pPr>
      <w:r>
        <w:rPr>
          <w:rFonts w:hAnsi="Arial" w:cs="Arial"/>
          <w:bCs/>
        </w:rPr>
        <w:t>Helen Gough</w:t>
      </w:r>
    </w:p>
    <w:p w14:paraId="69DE7E23" w14:textId="51532F9D" w:rsidR="00754930" w:rsidRDefault="00754930" w:rsidP="008C3872">
      <w:pPr>
        <w:autoSpaceDE w:val="0"/>
        <w:autoSpaceDN w:val="0"/>
        <w:adjustRightInd w:val="0"/>
        <w:spacing w:line="240" w:lineRule="auto"/>
        <w:ind w:left="2880" w:right="-535" w:hanging="1440"/>
        <w:rPr>
          <w:rFonts w:hAnsi="Arial" w:cs="Arial"/>
          <w:bCs/>
        </w:rPr>
      </w:pPr>
      <w:r>
        <w:rPr>
          <w:rFonts w:hAnsi="Arial" w:cs="Arial"/>
          <w:bCs/>
        </w:rPr>
        <w:t>Sonya Lam</w:t>
      </w:r>
    </w:p>
    <w:p w14:paraId="00DC593B" w14:textId="1A0A8327" w:rsidR="008C3872" w:rsidRDefault="00754930" w:rsidP="00E56245">
      <w:pPr>
        <w:autoSpaceDE w:val="0"/>
        <w:autoSpaceDN w:val="0"/>
        <w:adjustRightInd w:val="0"/>
        <w:spacing w:line="240" w:lineRule="auto"/>
        <w:ind w:left="2880" w:right="-535" w:hanging="1440"/>
        <w:rPr>
          <w:rFonts w:hAnsi="Arial" w:cs="Arial"/>
          <w:bCs/>
        </w:rPr>
      </w:pPr>
      <w:r>
        <w:rPr>
          <w:rFonts w:hAnsi="Arial" w:cs="Arial"/>
          <w:bCs/>
        </w:rPr>
        <w:t xml:space="preserve">Eileen Mullan </w:t>
      </w:r>
    </w:p>
    <w:p w14:paraId="20563F6B" w14:textId="4DCACE63" w:rsidR="008E765B" w:rsidRPr="008C3872" w:rsidRDefault="008E765B" w:rsidP="00E56245">
      <w:pPr>
        <w:autoSpaceDE w:val="0"/>
        <w:autoSpaceDN w:val="0"/>
        <w:adjustRightInd w:val="0"/>
        <w:spacing w:line="240" w:lineRule="auto"/>
        <w:ind w:left="2880" w:right="-535" w:hanging="1440"/>
        <w:rPr>
          <w:rFonts w:hAnsi="Arial" w:cs="Arial"/>
          <w:bCs/>
        </w:rPr>
      </w:pPr>
      <w:r>
        <w:rPr>
          <w:rFonts w:hAnsi="Arial" w:cs="Arial"/>
          <w:bCs/>
        </w:rPr>
        <w:t>Gavin Scott</w:t>
      </w:r>
    </w:p>
    <w:p w14:paraId="2057DEA3" w14:textId="77777777" w:rsidR="008C3872" w:rsidRPr="008C3872" w:rsidRDefault="008C3872" w:rsidP="008C3872">
      <w:pPr>
        <w:autoSpaceDE w:val="0"/>
        <w:autoSpaceDN w:val="0"/>
        <w:adjustRightInd w:val="0"/>
        <w:spacing w:line="240" w:lineRule="auto"/>
        <w:ind w:left="2880" w:right="-535" w:hanging="1440"/>
        <w:rPr>
          <w:rFonts w:hAnsi="Arial" w:cs="Arial"/>
          <w:bCs/>
        </w:rPr>
      </w:pPr>
      <w:r w:rsidRPr="008C3872">
        <w:rPr>
          <w:rFonts w:hAnsi="Arial" w:cs="Arial"/>
          <w:bCs/>
        </w:rPr>
        <w:t xml:space="preserve">David Stirling </w:t>
      </w:r>
    </w:p>
    <w:p w14:paraId="644C632C" w14:textId="77777777" w:rsidR="008C3872" w:rsidRPr="008C3872" w:rsidRDefault="008C3872" w:rsidP="008C3872">
      <w:pPr>
        <w:autoSpaceDE w:val="0"/>
        <w:autoSpaceDN w:val="0"/>
        <w:adjustRightInd w:val="0"/>
        <w:spacing w:line="240" w:lineRule="auto"/>
        <w:ind w:left="2880" w:right="-535" w:hanging="1440"/>
        <w:rPr>
          <w:rFonts w:hAnsi="Arial" w:cs="Arial"/>
          <w:bCs/>
        </w:rPr>
      </w:pPr>
      <w:r w:rsidRPr="008C3872">
        <w:rPr>
          <w:rFonts w:hAnsi="Arial" w:cs="Arial"/>
          <w:bCs/>
        </w:rPr>
        <w:t xml:space="preserve">Kathryn </w:t>
      </w:r>
      <w:proofErr w:type="spellStart"/>
      <w:r w:rsidRPr="008C3872">
        <w:rPr>
          <w:rFonts w:hAnsi="Arial" w:cs="Arial"/>
          <w:bCs/>
        </w:rPr>
        <w:t>Thirlaway</w:t>
      </w:r>
      <w:proofErr w:type="spellEnd"/>
    </w:p>
    <w:p w14:paraId="03C6E280" w14:textId="61858BD0" w:rsidR="00B5395E" w:rsidRDefault="008C3872" w:rsidP="008C3872">
      <w:pPr>
        <w:autoSpaceDE w:val="0"/>
        <w:autoSpaceDN w:val="0"/>
        <w:adjustRightInd w:val="0"/>
        <w:spacing w:line="240" w:lineRule="auto"/>
        <w:ind w:left="2880" w:right="-535" w:hanging="1440"/>
        <w:rPr>
          <w:rFonts w:hAnsi="Arial" w:cs="Arial"/>
          <w:b/>
          <w:bCs/>
        </w:rPr>
      </w:pPr>
      <w:r w:rsidRPr="008C3872">
        <w:rPr>
          <w:rFonts w:hAnsi="Arial" w:cs="Arial"/>
          <w:bCs/>
        </w:rPr>
        <w:t>Stephen Wordsworth</w:t>
      </w:r>
    </w:p>
    <w:p w14:paraId="00FDCBA6" w14:textId="77777777" w:rsidR="007B3376" w:rsidRDefault="007B3376">
      <w:pPr>
        <w:spacing w:line="240" w:lineRule="auto"/>
        <w:rPr>
          <w:rFonts w:hAnsi="Arial" w:cs="Arial"/>
          <w:b/>
          <w:bCs/>
        </w:rPr>
      </w:pPr>
    </w:p>
    <w:p w14:paraId="215E780E" w14:textId="77777777" w:rsidR="00E56245" w:rsidRDefault="00E56245">
      <w:pPr>
        <w:spacing w:line="240" w:lineRule="auto"/>
        <w:rPr>
          <w:rFonts w:hAnsi="Arial" w:cs="Arial"/>
          <w:b/>
          <w:bCs/>
        </w:rPr>
      </w:pPr>
    </w:p>
    <w:p w14:paraId="1F998B6E" w14:textId="77777777" w:rsidR="00E56245" w:rsidRDefault="00E56245">
      <w:pPr>
        <w:spacing w:line="240" w:lineRule="auto"/>
        <w:rPr>
          <w:rFonts w:hAnsi="Arial" w:cs="Arial"/>
          <w:b/>
          <w:bCs/>
        </w:rPr>
      </w:pPr>
    </w:p>
    <w:p w14:paraId="2BB07B69" w14:textId="77777777" w:rsidR="00E56245" w:rsidRDefault="00E56245">
      <w:pPr>
        <w:spacing w:line="240" w:lineRule="auto"/>
        <w:rPr>
          <w:rFonts w:hAnsi="Arial" w:cs="Arial"/>
          <w:b/>
          <w:bCs/>
        </w:rPr>
      </w:pPr>
    </w:p>
    <w:p w14:paraId="0DB0E4A4" w14:textId="17729568" w:rsidR="00E56245" w:rsidRDefault="00E56245">
      <w:pPr>
        <w:spacing w:line="240" w:lineRule="auto"/>
        <w:rPr>
          <w:rFonts w:hAnsi="Arial" w:cs="Arial"/>
          <w:b/>
          <w:bCs/>
        </w:rPr>
      </w:pPr>
    </w:p>
    <w:p w14:paraId="21DA7CB1" w14:textId="55EE57D5" w:rsidR="00EA23B8" w:rsidRDefault="00EA23B8">
      <w:pPr>
        <w:spacing w:line="240" w:lineRule="auto"/>
        <w:rPr>
          <w:rFonts w:hAnsi="Arial" w:cs="Arial"/>
          <w:b/>
          <w:bCs/>
        </w:rPr>
      </w:pPr>
    </w:p>
    <w:p w14:paraId="33AC75CC" w14:textId="7A2FF0C4" w:rsidR="00EA23B8" w:rsidRDefault="00EA23B8">
      <w:pPr>
        <w:spacing w:line="240" w:lineRule="auto"/>
        <w:rPr>
          <w:rFonts w:hAnsi="Arial" w:cs="Arial"/>
          <w:b/>
          <w:bCs/>
        </w:rPr>
      </w:pPr>
    </w:p>
    <w:p w14:paraId="1C34915B" w14:textId="27B9172B" w:rsidR="00EA23B8" w:rsidRDefault="00EA23B8">
      <w:pPr>
        <w:spacing w:line="240" w:lineRule="auto"/>
        <w:rPr>
          <w:rFonts w:hAnsi="Arial" w:cs="Arial"/>
          <w:b/>
          <w:bCs/>
        </w:rPr>
      </w:pPr>
    </w:p>
    <w:p w14:paraId="02BA8E90" w14:textId="49FBD7CB" w:rsidR="00EA23B8" w:rsidRDefault="00EA23B8">
      <w:pPr>
        <w:spacing w:line="240" w:lineRule="auto"/>
        <w:rPr>
          <w:rFonts w:hAnsi="Arial" w:cs="Arial"/>
          <w:b/>
          <w:bCs/>
        </w:rPr>
      </w:pPr>
    </w:p>
    <w:p w14:paraId="1A0EA7CE" w14:textId="442BDD84" w:rsidR="00F6104B" w:rsidRDefault="00D01219">
      <w:pPr>
        <w:spacing w:line="240" w:lineRule="auto"/>
        <w:rPr>
          <w:rFonts w:hAnsi="Arial" w:cs="Arial"/>
          <w:b/>
          <w:bCs/>
        </w:rPr>
      </w:pPr>
      <w:r w:rsidRPr="00724E92">
        <w:rPr>
          <w:rFonts w:hAnsi="Arial" w:cs="Arial"/>
          <w:b/>
          <w:bCs/>
        </w:rPr>
        <w:t>In attendance:</w:t>
      </w:r>
    </w:p>
    <w:p w14:paraId="23F0E5BA" w14:textId="77777777" w:rsidR="008B4078" w:rsidRDefault="008B4078">
      <w:pPr>
        <w:spacing w:line="240" w:lineRule="auto"/>
        <w:rPr>
          <w:rFonts w:hAnsi="Arial" w:cs="Arial"/>
          <w:b/>
          <w:bCs/>
        </w:rPr>
      </w:pPr>
    </w:p>
    <w:p w14:paraId="381EBF27" w14:textId="020BF3D9" w:rsidR="00873D0C" w:rsidRDefault="00F549DF" w:rsidP="008D178B">
      <w:pPr>
        <w:spacing w:line="240" w:lineRule="auto"/>
        <w:rPr>
          <w:rFonts w:hAnsi="Arial" w:cs="Arial"/>
        </w:rPr>
      </w:pPr>
      <w:r w:rsidRPr="00C93355">
        <w:rPr>
          <w:rFonts w:hAnsi="Arial" w:cs="Arial"/>
        </w:rPr>
        <w:t xml:space="preserve">Claire Amor, </w:t>
      </w:r>
      <w:r w:rsidR="002F1286" w:rsidRPr="00C93355">
        <w:rPr>
          <w:rFonts w:hAnsi="Arial" w:cs="Arial"/>
        </w:rPr>
        <w:t>Secretary to Council</w:t>
      </w:r>
    </w:p>
    <w:p w14:paraId="6247E681" w14:textId="53567D92" w:rsidR="00125D8A" w:rsidRDefault="00762575" w:rsidP="00095C66">
      <w:pPr>
        <w:spacing w:line="240" w:lineRule="auto"/>
        <w:rPr>
          <w:rFonts w:hAnsi="Arial" w:cs="Arial"/>
          <w:color w:val="auto"/>
        </w:rPr>
      </w:pPr>
      <w:r w:rsidRPr="00C93355">
        <w:rPr>
          <w:rFonts w:hAnsi="Arial" w:cs="Arial"/>
          <w:color w:val="auto"/>
        </w:rPr>
        <w:t xml:space="preserve">John Barwick, </w:t>
      </w:r>
      <w:r w:rsidR="00BF319D">
        <w:rPr>
          <w:rFonts w:hAnsi="Arial" w:cs="Arial"/>
          <w:color w:val="auto"/>
        </w:rPr>
        <w:t>Chief Executive</w:t>
      </w:r>
    </w:p>
    <w:p w14:paraId="7B20D6E6" w14:textId="77777777" w:rsidR="00AF31B0" w:rsidRDefault="00AF31B0" w:rsidP="00095C66">
      <w:pPr>
        <w:spacing w:line="240" w:lineRule="auto"/>
        <w:rPr>
          <w:rFonts w:hAnsi="Arial" w:cs="Arial"/>
          <w:color w:val="auto"/>
        </w:rPr>
      </w:pPr>
      <w:r>
        <w:rPr>
          <w:rFonts w:hAnsi="Arial" w:cs="Arial"/>
          <w:color w:val="auto"/>
        </w:rPr>
        <w:t xml:space="preserve">Neil Cuthbertson, Executive Director of Digital Transformation </w:t>
      </w:r>
    </w:p>
    <w:p w14:paraId="4377F7DE" w14:textId="7CDF8BC0" w:rsidR="007B3376" w:rsidRPr="00095C66" w:rsidRDefault="007B3376" w:rsidP="00095C66">
      <w:pPr>
        <w:spacing w:line="240" w:lineRule="auto"/>
        <w:rPr>
          <w:rFonts w:hAnsi="Arial" w:cs="Arial"/>
          <w:color w:val="auto"/>
        </w:rPr>
      </w:pPr>
      <w:r>
        <w:rPr>
          <w:rFonts w:hAnsi="Arial" w:cs="Arial"/>
          <w:color w:val="auto"/>
        </w:rPr>
        <w:t xml:space="preserve">Gordon Dixon, Director </w:t>
      </w:r>
      <w:r w:rsidR="00AF31B0">
        <w:rPr>
          <w:rFonts w:hAnsi="Arial" w:cs="Arial"/>
          <w:color w:val="auto"/>
        </w:rPr>
        <w:t xml:space="preserve">of Business Improvement </w:t>
      </w:r>
    </w:p>
    <w:p w14:paraId="14BF73E3" w14:textId="21D9D7F7" w:rsidR="007B3376" w:rsidRDefault="00AF31B0" w:rsidP="008D178B">
      <w:pPr>
        <w:spacing w:line="240" w:lineRule="auto"/>
        <w:rPr>
          <w:rFonts w:hAnsi="Arial" w:cs="Arial"/>
        </w:rPr>
      </w:pPr>
      <w:r>
        <w:rPr>
          <w:rFonts w:hAnsi="Arial" w:cs="Arial"/>
        </w:rPr>
        <w:t xml:space="preserve">Claire Holt, </w:t>
      </w:r>
      <w:r w:rsidR="007B3376">
        <w:rPr>
          <w:rFonts w:hAnsi="Arial" w:cs="Arial"/>
        </w:rPr>
        <w:t>Director of HR &amp; OD</w:t>
      </w:r>
    </w:p>
    <w:p w14:paraId="48185B30" w14:textId="47BC9A98" w:rsidR="008C3872" w:rsidRDefault="00FB5DD4" w:rsidP="008D178B">
      <w:pPr>
        <w:spacing w:line="240" w:lineRule="auto"/>
        <w:rPr>
          <w:rFonts w:hAnsi="Arial" w:cs="Arial"/>
          <w:color w:val="auto"/>
        </w:rPr>
      </w:pPr>
      <w:r>
        <w:rPr>
          <w:rFonts w:hAnsi="Arial" w:cs="Arial"/>
          <w:color w:val="auto"/>
        </w:rPr>
        <w:t>Jacqueline Ladds, Executive Director</w:t>
      </w:r>
      <w:r w:rsidR="000F57A8">
        <w:rPr>
          <w:rFonts w:hAnsi="Arial" w:cs="Arial"/>
          <w:color w:val="auto"/>
        </w:rPr>
        <w:t xml:space="preserve"> of Policy and External Relations</w:t>
      </w:r>
    </w:p>
    <w:p w14:paraId="4C928099" w14:textId="1C2D6029" w:rsidR="00AF31B0" w:rsidRDefault="00AF31B0" w:rsidP="00D8140A">
      <w:pPr>
        <w:spacing w:line="240" w:lineRule="auto"/>
        <w:rPr>
          <w:rFonts w:hAnsi="Arial" w:cs="Arial"/>
        </w:rPr>
      </w:pPr>
      <w:r>
        <w:rPr>
          <w:rFonts w:hAnsi="Arial" w:cs="Arial"/>
        </w:rPr>
        <w:t>Charlotte Rogers, Policy Manager (item</w:t>
      </w:r>
      <w:r w:rsidR="00F60A59">
        <w:rPr>
          <w:rFonts w:hAnsi="Arial" w:cs="Arial"/>
        </w:rPr>
        <w:t>s 11-12</w:t>
      </w:r>
      <w:r>
        <w:rPr>
          <w:rFonts w:hAnsi="Arial" w:cs="Arial"/>
        </w:rPr>
        <w:t>)</w:t>
      </w:r>
    </w:p>
    <w:p w14:paraId="7BFAF549" w14:textId="6D8CC5F0" w:rsidR="00C9317B" w:rsidRDefault="007B5462" w:rsidP="00D8140A">
      <w:pPr>
        <w:spacing w:line="240" w:lineRule="auto"/>
        <w:rPr>
          <w:rFonts w:hAnsi="Arial" w:cs="Arial"/>
        </w:rPr>
      </w:pPr>
      <w:r>
        <w:rPr>
          <w:rFonts w:hAnsi="Arial" w:cs="Arial"/>
        </w:rPr>
        <w:t xml:space="preserve">Tian </w:t>
      </w:r>
      <w:proofErr w:type="spellStart"/>
      <w:r>
        <w:rPr>
          <w:rFonts w:hAnsi="Arial" w:cs="Arial"/>
        </w:rPr>
        <w:t>Tian</w:t>
      </w:r>
      <w:proofErr w:type="spellEnd"/>
      <w:r>
        <w:rPr>
          <w:rFonts w:hAnsi="Arial" w:cs="Arial"/>
        </w:rPr>
        <w:t xml:space="preserve">, Director of Finance </w:t>
      </w:r>
    </w:p>
    <w:p w14:paraId="27295ED5" w14:textId="45C8622E" w:rsidR="00484E78" w:rsidRDefault="00484E78" w:rsidP="00D8140A">
      <w:pPr>
        <w:spacing w:line="240" w:lineRule="auto"/>
        <w:rPr>
          <w:rFonts w:hAnsi="Arial" w:cs="Arial"/>
        </w:rPr>
      </w:pPr>
      <w:r>
        <w:rPr>
          <w:rFonts w:hAnsi="Arial" w:cs="Arial"/>
        </w:rPr>
        <w:t xml:space="preserve">Katherine Timms, Head of Policy and Standards </w:t>
      </w:r>
      <w:r w:rsidR="00F60A59">
        <w:rPr>
          <w:rFonts w:hAnsi="Arial" w:cs="Arial"/>
        </w:rPr>
        <w:t>(items 11-12)</w:t>
      </w:r>
    </w:p>
    <w:p w14:paraId="3369D166" w14:textId="66B67EC9" w:rsidR="00754930" w:rsidRDefault="00754930" w:rsidP="00D8140A">
      <w:pPr>
        <w:spacing w:line="240" w:lineRule="auto"/>
        <w:rPr>
          <w:rFonts w:hAnsi="Arial" w:cs="Arial"/>
        </w:rPr>
      </w:pPr>
    </w:p>
    <w:p w14:paraId="022ADC16" w14:textId="77777777" w:rsidR="00AF31B0" w:rsidRPr="00463F56" w:rsidRDefault="00AF31B0" w:rsidP="00D8140A">
      <w:pPr>
        <w:spacing w:line="240" w:lineRule="auto"/>
        <w:rPr>
          <w:rFonts w:hAnsi="Arial" w:cs="Arial"/>
        </w:rPr>
      </w:pPr>
    </w:p>
    <w:p w14:paraId="67F1650E" w14:textId="690F2F72" w:rsidR="00A36232" w:rsidRPr="00F6104B" w:rsidRDefault="00D709F5" w:rsidP="007B5462">
      <w:pPr>
        <w:spacing w:line="240" w:lineRule="auto"/>
        <w:ind w:left="1440" w:hanging="1440"/>
        <w:jc w:val="center"/>
        <w:rPr>
          <w:rFonts w:hAnsi="Arial" w:cs="Arial"/>
          <w:sz w:val="28"/>
        </w:rPr>
      </w:pPr>
      <w:r w:rsidRPr="00F6104B">
        <w:rPr>
          <w:rFonts w:hAnsi="Arial" w:cs="Arial"/>
          <w:sz w:val="28"/>
        </w:rPr>
        <w:lastRenderedPageBreak/>
        <w:t>P</w:t>
      </w:r>
      <w:r w:rsidR="00A84BF0" w:rsidRPr="00F6104B">
        <w:rPr>
          <w:rFonts w:hAnsi="Arial" w:cs="Arial"/>
          <w:sz w:val="28"/>
        </w:rPr>
        <w:t>ublic</w:t>
      </w:r>
      <w:r w:rsidR="00514FCB" w:rsidRPr="00F6104B">
        <w:rPr>
          <w:rFonts w:hAnsi="Arial" w:cs="Arial"/>
          <w:sz w:val="28"/>
        </w:rPr>
        <w:t xml:space="preserve"> Agenda</w:t>
      </w:r>
    </w:p>
    <w:p w14:paraId="75B8C317" w14:textId="19B63AB2" w:rsidR="00F303F8" w:rsidRDefault="00F303F8" w:rsidP="00B818F2">
      <w:pPr>
        <w:spacing w:line="240" w:lineRule="auto"/>
        <w:rPr>
          <w:rFonts w:hAnsi="Arial" w:cs="Arial"/>
          <w:b/>
          <w:bCs/>
        </w:rPr>
      </w:pPr>
    </w:p>
    <w:p w14:paraId="7EF66FE3" w14:textId="77777777" w:rsidR="002F7516" w:rsidRPr="00061399" w:rsidRDefault="002F7516" w:rsidP="00B818F2">
      <w:pPr>
        <w:spacing w:line="240" w:lineRule="auto"/>
        <w:rPr>
          <w:rFonts w:hAnsi="Arial" w:cs="Arial"/>
          <w:b/>
          <w:bCs/>
        </w:rPr>
      </w:pPr>
    </w:p>
    <w:p w14:paraId="58BCB913" w14:textId="2BF511A0" w:rsidR="00C576D3" w:rsidRPr="00061399" w:rsidRDefault="00D85B22">
      <w:pPr>
        <w:rPr>
          <w:rFonts w:hAnsi="Arial" w:cs="Arial"/>
          <w:b/>
          <w:bCs/>
        </w:rPr>
      </w:pPr>
      <w:r w:rsidRPr="00061399">
        <w:rPr>
          <w:rFonts w:hAnsi="Arial" w:cs="Arial"/>
          <w:b/>
          <w:bCs/>
        </w:rPr>
        <w:t xml:space="preserve">Item </w:t>
      </w:r>
      <w:r w:rsidR="00841689">
        <w:rPr>
          <w:rFonts w:hAnsi="Arial" w:cs="Arial"/>
          <w:b/>
          <w:bCs/>
        </w:rPr>
        <w:t>1.</w:t>
      </w:r>
      <w:r w:rsidR="00754930">
        <w:rPr>
          <w:rFonts w:hAnsi="Arial" w:cs="Arial"/>
          <w:b/>
          <w:bCs/>
        </w:rPr>
        <w:t>20/</w:t>
      </w:r>
      <w:r w:rsidR="006C4219">
        <w:rPr>
          <w:rFonts w:hAnsi="Arial" w:cs="Arial"/>
          <w:b/>
          <w:bCs/>
        </w:rPr>
        <w:t>51</w:t>
      </w:r>
      <w:r w:rsidR="00D01219" w:rsidRPr="00061399">
        <w:rPr>
          <w:rFonts w:hAnsi="Arial" w:cs="Arial"/>
          <w:b/>
          <w:bCs/>
        </w:rPr>
        <w:t xml:space="preserve"> Chair’s welcome and introduction</w:t>
      </w:r>
    </w:p>
    <w:p w14:paraId="5B14F06F" w14:textId="77777777" w:rsidR="00C576D3" w:rsidRPr="00061399" w:rsidRDefault="00C576D3" w:rsidP="007B3F29">
      <w:pPr>
        <w:ind w:left="851" w:hanging="851"/>
        <w:rPr>
          <w:rFonts w:hAnsi="Arial" w:cs="Arial"/>
          <w:b/>
          <w:bCs/>
        </w:rPr>
      </w:pPr>
    </w:p>
    <w:p w14:paraId="0A057EE6" w14:textId="08DFD85C" w:rsidR="00581514" w:rsidRPr="00581514" w:rsidRDefault="005279B4" w:rsidP="005E6358">
      <w:pPr>
        <w:numPr>
          <w:ilvl w:val="1"/>
          <w:numId w:val="1"/>
        </w:numPr>
        <w:ind w:left="709" w:hanging="709"/>
        <w:rPr>
          <w:rFonts w:eastAsia="Arial" w:hAnsi="Arial" w:cs="Arial"/>
        </w:rPr>
      </w:pPr>
      <w:r>
        <w:rPr>
          <w:rFonts w:hAnsi="Arial" w:cs="Arial"/>
        </w:rPr>
        <w:t>The</w:t>
      </w:r>
      <w:r w:rsidR="00277206">
        <w:rPr>
          <w:rFonts w:hAnsi="Arial" w:cs="Arial"/>
        </w:rPr>
        <w:t xml:space="preserve"> </w:t>
      </w:r>
      <w:r w:rsidR="00D709F5">
        <w:rPr>
          <w:rFonts w:hAnsi="Arial" w:cs="Arial"/>
        </w:rPr>
        <w:t>Chair</w:t>
      </w:r>
      <w:r w:rsidR="008C0E7A" w:rsidRPr="00061399">
        <w:rPr>
          <w:rFonts w:hAnsi="Arial" w:cs="Arial"/>
        </w:rPr>
        <w:t xml:space="preserve"> welcomed Council members</w:t>
      </w:r>
      <w:r w:rsidR="009B5AED">
        <w:rPr>
          <w:rFonts w:hAnsi="Arial" w:cs="Arial"/>
        </w:rPr>
        <w:t xml:space="preserve"> and</w:t>
      </w:r>
      <w:r w:rsidR="00F303F8">
        <w:rPr>
          <w:rFonts w:hAnsi="Arial" w:cs="Arial"/>
        </w:rPr>
        <w:t xml:space="preserve"> the Executive</w:t>
      </w:r>
      <w:r w:rsidR="008C0E7A" w:rsidRPr="00061399">
        <w:rPr>
          <w:rFonts w:hAnsi="Arial" w:cs="Arial"/>
        </w:rPr>
        <w:t xml:space="preserve"> </w:t>
      </w:r>
      <w:r w:rsidR="00351495">
        <w:rPr>
          <w:rFonts w:hAnsi="Arial" w:cs="Arial"/>
        </w:rPr>
        <w:t xml:space="preserve">to </w:t>
      </w:r>
      <w:r w:rsidR="006C0183">
        <w:rPr>
          <w:rFonts w:hAnsi="Arial" w:cs="Arial"/>
        </w:rPr>
        <w:t>the</w:t>
      </w:r>
      <w:r w:rsidR="00AF31B0">
        <w:rPr>
          <w:rFonts w:hAnsi="Arial" w:cs="Arial"/>
        </w:rPr>
        <w:t xml:space="preserve"> 130</w:t>
      </w:r>
      <w:r w:rsidR="00DB5261" w:rsidRPr="00DB5261">
        <w:rPr>
          <w:rFonts w:hAnsi="Arial" w:cs="Arial"/>
          <w:vertAlign w:val="superscript"/>
        </w:rPr>
        <w:t>th</w:t>
      </w:r>
      <w:r w:rsidR="00DB5261">
        <w:rPr>
          <w:rFonts w:hAnsi="Arial" w:cs="Arial"/>
        </w:rPr>
        <w:t xml:space="preserve"> </w:t>
      </w:r>
      <w:r w:rsidR="008C0E7A" w:rsidRPr="00061399">
        <w:rPr>
          <w:rFonts w:hAnsi="Arial" w:cs="Arial"/>
        </w:rPr>
        <w:t xml:space="preserve">meeting of Council. </w:t>
      </w:r>
    </w:p>
    <w:p w14:paraId="6B255CC9" w14:textId="0E7BF5EA" w:rsidR="00581514" w:rsidRDefault="00581514" w:rsidP="00946DBE">
      <w:pPr>
        <w:rPr>
          <w:rFonts w:hAnsi="Arial" w:cs="Arial"/>
          <w:b/>
          <w:bCs/>
        </w:rPr>
      </w:pPr>
    </w:p>
    <w:p w14:paraId="30776CF7" w14:textId="77777777" w:rsidR="00744C16" w:rsidRPr="00061399" w:rsidRDefault="00744C16" w:rsidP="00946DBE">
      <w:pPr>
        <w:rPr>
          <w:rFonts w:hAnsi="Arial" w:cs="Arial"/>
          <w:b/>
          <w:bCs/>
        </w:rPr>
      </w:pPr>
    </w:p>
    <w:p w14:paraId="20451BB8" w14:textId="2181F232" w:rsidR="00C576D3" w:rsidRPr="00061399" w:rsidRDefault="00847814" w:rsidP="007B3F29">
      <w:pPr>
        <w:ind w:left="851" w:hanging="851"/>
        <w:rPr>
          <w:rFonts w:hAnsi="Arial" w:cs="Arial"/>
          <w:b/>
          <w:bCs/>
        </w:rPr>
      </w:pPr>
      <w:r>
        <w:rPr>
          <w:rFonts w:hAnsi="Arial" w:cs="Arial"/>
          <w:b/>
          <w:bCs/>
        </w:rPr>
        <w:t xml:space="preserve">Item </w:t>
      </w:r>
      <w:r w:rsidR="00841689">
        <w:rPr>
          <w:rFonts w:hAnsi="Arial" w:cs="Arial"/>
          <w:b/>
          <w:bCs/>
        </w:rPr>
        <w:t>2.</w:t>
      </w:r>
      <w:r w:rsidR="00754930">
        <w:rPr>
          <w:rFonts w:hAnsi="Arial" w:cs="Arial"/>
          <w:b/>
          <w:bCs/>
        </w:rPr>
        <w:t>20</w:t>
      </w:r>
      <w:r w:rsidR="000879BA">
        <w:rPr>
          <w:rFonts w:hAnsi="Arial" w:cs="Arial"/>
          <w:b/>
          <w:bCs/>
        </w:rPr>
        <w:t>/</w:t>
      </w:r>
      <w:r w:rsidR="006C4219">
        <w:rPr>
          <w:rFonts w:hAnsi="Arial" w:cs="Arial"/>
          <w:b/>
          <w:bCs/>
        </w:rPr>
        <w:t>52</w:t>
      </w:r>
      <w:r w:rsidR="00D01219" w:rsidRPr="00061399">
        <w:rPr>
          <w:rFonts w:hAnsi="Arial" w:cs="Arial"/>
          <w:b/>
          <w:bCs/>
        </w:rPr>
        <w:t xml:space="preserve"> Apologies for absence</w:t>
      </w:r>
    </w:p>
    <w:p w14:paraId="16452D13" w14:textId="77777777" w:rsidR="00C576D3" w:rsidRPr="00917FCA" w:rsidRDefault="00C576D3" w:rsidP="007B3F29">
      <w:pPr>
        <w:ind w:left="851" w:hanging="851"/>
        <w:rPr>
          <w:rFonts w:hAnsi="Arial" w:cs="Arial"/>
          <w:b/>
          <w:bCs/>
        </w:rPr>
      </w:pPr>
    </w:p>
    <w:p w14:paraId="4708ACBE" w14:textId="1A2395AC" w:rsidR="00D3160E" w:rsidRPr="008C3872" w:rsidRDefault="00D01219" w:rsidP="009C075C">
      <w:pPr>
        <w:autoSpaceDE w:val="0"/>
        <w:autoSpaceDN w:val="0"/>
        <w:adjustRightInd w:val="0"/>
        <w:spacing w:line="240" w:lineRule="auto"/>
        <w:ind w:left="720" w:right="-535" w:hanging="720"/>
        <w:rPr>
          <w:rFonts w:hAnsi="Arial" w:cs="Arial"/>
          <w:bCs/>
        </w:rPr>
      </w:pPr>
      <w:r w:rsidRPr="00917FCA">
        <w:rPr>
          <w:rFonts w:hAnsi="Arial" w:cs="Arial"/>
        </w:rPr>
        <w:t>2.1</w:t>
      </w:r>
      <w:r w:rsidRPr="00917FCA">
        <w:rPr>
          <w:rFonts w:hAnsi="Arial" w:cs="Arial"/>
        </w:rPr>
        <w:tab/>
      </w:r>
      <w:r w:rsidR="00AF31B0">
        <w:rPr>
          <w:rFonts w:hAnsi="Arial" w:cs="Arial"/>
        </w:rPr>
        <w:t xml:space="preserve">Apologies for absence were received from Stephen Cohen. </w:t>
      </w:r>
      <w:r w:rsidR="00631E2C">
        <w:rPr>
          <w:rFonts w:hAnsi="Arial" w:cs="Arial"/>
        </w:rPr>
        <w:t>The Chair explained that Stephen Cohen had given prior detailed</w:t>
      </w:r>
      <w:r w:rsidR="003F7E61">
        <w:rPr>
          <w:rFonts w:hAnsi="Arial" w:cs="Arial"/>
        </w:rPr>
        <w:t xml:space="preserve"> comments on aspects of the papers and that she would raise these on his behalf at appropriate points in the meeting.</w:t>
      </w:r>
    </w:p>
    <w:p w14:paraId="00631BC0" w14:textId="158660BC" w:rsidR="00F303F8" w:rsidRDefault="00F303F8" w:rsidP="00D3160E">
      <w:pPr>
        <w:autoSpaceDE w:val="0"/>
        <w:autoSpaceDN w:val="0"/>
        <w:adjustRightInd w:val="0"/>
        <w:spacing w:line="240" w:lineRule="auto"/>
        <w:ind w:left="851" w:right="-535" w:hanging="851"/>
        <w:rPr>
          <w:rFonts w:hAnsi="Arial" w:cs="Arial"/>
          <w:b/>
          <w:bCs/>
        </w:rPr>
      </w:pPr>
    </w:p>
    <w:p w14:paraId="05E8E265" w14:textId="77777777" w:rsidR="00684CA7" w:rsidRPr="00917FCA" w:rsidRDefault="00684CA7" w:rsidP="001A7005">
      <w:pPr>
        <w:rPr>
          <w:rFonts w:hAnsi="Arial" w:cs="Arial"/>
          <w:b/>
          <w:bCs/>
        </w:rPr>
      </w:pPr>
    </w:p>
    <w:p w14:paraId="52BF245B" w14:textId="23101CF5" w:rsidR="00C576D3" w:rsidRPr="00917FCA" w:rsidRDefault="008E1328" w:rsidP="001A7005">
      <w:pPr>
        <w:ind w:left="851" w:hanging="851"/>
        <w:rPr>
          <w:rFonts w:hAnsi="Arial" w:cs="Arial"/>
          <w:b/>
          <w:bCs/>
        </w:rPr>
      </w:pPr>
      <w:r>
        <w:rPr>
          <w:rFonts w:hAnsi="Arial" w:cs="Arial"/>
          <w:b/>
          <w:bCs/>
        </w:rPr>
        <w:t>Item 3.</w:t>
      </w:r>
      <w:r w:rsidR="00754930">
        <w:rPr>
          <w:rFonts w:hAnsi="Arial" w:cs="Arial"/>
          <w:b/>
          <w:bCs/>
        </w:rPr>
        <w:t>20</w:t>
      </w:r>
      <w:r w:rsidR="009B5AED">
        <w:rPr>
          <w:rFonts w:hAnsi="Arial" w:cs="Arial"/>
          <w:b/>
          <w:bCs/>
        </w:rPr>
        <w:t>/</w:t>
      </w:r>
      <w:r w:rsidR="006C4219">
        <w:rPr>
          <w:rFonts w:hAnsi="Arial" w:cs="Arial"/>
          <w:b/>
          <w:bCs/>
        </w:rPr>
        <w:t>53</w:t>
      </w:r>
      <w:r w:rsidR="00640F1E" w:rsidRPr="00917FCA">
        <w:rPr>
          <w:rFonts w:hAnsi="Arial" w:cs="Arial"/>
          <w:b/>
          <w:bCs/>
        </w:rPr>
        <w:t xml:space="preserve"> </w:t>
      </w:r>
      <w:r w:rsidR="00D01219" w:rsidRPr="00917FCA">
        <w:rPr>
          <w:rFonts w:hAnsi="Arial" w:cs="Arial"/>
          <w:b/>
          <w:bCs/>
        </w:rPr>
        <w:t>Approval of Agenda</w:t>
      </w:r>
    </w:p>
    <w:p w14:paraId="09E2970C" w14:textId="77777777" w:rsidR="00C576D3" w:rsidRPr="00917FCA" w:rsidRDefault="00C576D3" w:rsidP="001A7005">
      <w:pPr>
        <w:ind w:left="851" w:hanging="851"/>
        <w:rPr>
          <w:rFonts w:hAnsi="Arial" w:cs="Arial"/>
          <w:b/>
          <w:bCs/>
        </w:rPr>
      </w:pPr>
    </w:p>
    <w:p w14:paraId="5849709A" w14:textId="20E49FF4" w:rsidR="00EB2AFA" w:rsidRDefault="00C64DB0" w:rsidP="005E6358">
      <w:pPr>
        <w:ind w:left="709" w:hanging="709"/>
      </w:pPr>
      <w:r>
        <w:rPr>
          <w:rFonts w:hAnsi="Arial" w:cs="Arial"/>
        </w:rPr>
        <w:t>3.1</w:t>
      </w:r>
      <w:r>
        <w:rPr>
          <w:rFonts w:hAnsi="Arial" w:cs="Arial"/>
        </w:rPr>
        <w:tab/>
      </w:r>
      <w:r w:rsidR="005E3D94" w:rsidRPr="00917FCA">
        <w:rPr>
          <w:rFonts w:hAnsi="Arial" w:cs="Arial"/>
        </w:rPr>
        <w:t>The Council</w:t>
      </w:r>
      <w:r w:rsidR="009D5068">
        <w:rPr>
          <w:rFonts w:hAnsi="Arial" w:cs="Arial"/>
        </w:rPr>
        <w:t xml:space="preserve"> </w:t>
      </w:r>
      <w:r w:rsidR="00875C07">
        <w:rPr>
          <w:rFonts w:hAnsi="Arial" w:cs="Arial"/>
        </w:rPr>
        <w:t xml:space="preserve">agreed to consider matters arising following the discussion topic, with this change the Council </w:t>
      </w:r>
      <w:r w:rsidR="00D709F5">
        <w:rPr>
          <w:rFonts w:hAnsi="Arial" w:cs="Arial"/>
        </w:rPr>
        <w:t>approved the agenda.</w:t>
      </w:r>
      <w:r w:rsidR="0019779E" w:rsidRPr="00F06C80">
        <w:t xml:space="preserve"> </w:t>
      </w:r>
    </w:p>
    <w:p w14:paraId="67CA2227" w14:textId="77777777" w:rsidR="00EB2AFA" w:rsidRDefault="00EB2AFA" w:rsidP="00EB2AFA">
      <w:pPr>
        <w:ind w:left="851" w:hanging="851"/>
      </w:pPr>
    </w:p>
    <w:p w14:paraId="463A3835" w14:textId="651021AD" w:rsidR="00684CA7" w:rsidRDefault="00684CA7" w:rsidP="001A7005">
      <w:pPr>
        <w:rPr>
          <w:rFonts w:hAnsi="Arial" w:cs="Arial"/>
          <w:b/>
          <w:bCs/>
        </w:rPr>
      </w:pPr>
    </w:p>
    <w:p w14:paraId="19DE20BB" w14:textId="7D7AC8F1" w:rsidR="00B05106" w:rsidRPr="00EE1E75" w:rsidRDefault="00B05106" w:rsidP="001A7005">
      <w:pPr>
        <w:ind w:left="851" w:hanging="851"/>
        <w:rPr>
          <w:rFonts w:hAnsi="Arial" w:cs="Arial"/>
          <w:b/>
          <w:bCs/>
        </w:rPr>
      </w:pPr>
      <w:r w:rsidRPr="00EE1E75">
        <w:rPr>
          <w:rFonts w:hAnsi="Arial" w:cs="Arial"/>
          <w:b/>
          <w:bCs/>
        </w:rPr>
        <w:t>Item 4.</w:t>
      </w:r>
      <w:r w:rsidR="006F5832">
        <w:rPr>
          <w:rFonts w:hAnsi="Arial" w:cs="Arial"/>
          <w:b/>
          <w:bCs/>
        </w:rPr>
        <w:t>20</w:t>
      </w:r>
      <w:r w:rsidR="004429C5">
        <w:rPr>
          <w:rFonts w:hAnsi="Arial" w:cs="Arial"/>
          <w:b/>
          <w:bCs/>
        </w:rPr>
        <w:t>/</w:t>
      </w:r>
      <w:r w:rsidR="006C4219">
        <w:rPr>
          <w:rFonts w:hAnsi="Arial" w:cs="Arial"/>
          <w:b/>
          <w:bCs/>
        </w:rPr>
        <w:t>54</w:t>
      </w:r>
      <w:r w:rsidRPr="00EE1E75">
        <w:rPr>
          <w:rFonts w:hAnsi="Arial" w:cs="Arial"/>
          <w:b/>
          <w:bCs/>
        </w:rPr>
        <w:t xml:space="preserve"> Declaration of Members’ interests</w:t>
      </w:r>
    </w:p>
    <w:p w14:paraId="799A7042" w14:textId="77777777" w:rsidR="00B05106" w:rsidRPr="00EE1E75" w:rsidRDefault="00B05106" w:rsidP="001A7005">
      <w:pPr>
        <w:ind w:left="851" w:hanging="851"/>
        <w:rPr>
          <w:rFonts w:hAnsi="Arial" w:cs="Arial"/>
          <w:b/>
          <w:bCs/>
        </w:rPr>
      </w:pPr>
    </w:p>
    <w:p w14:paraId="79169566" w14:textId="0E5D6B9A" w:rsidR="00F303F8" w:rsidRDefault="00B05106" w:rsidP="005E6358">
      <w:pPr>
        <w:ind w:left="709" w:hanging="709"/>
      </w:pPr>
      <w:r>
        <w:rPr>
          <w:rFonts w:hAnsi="Arial" w:cs="Arial"/>
        </w:rPr>
        <w:t>4.1</w:t>
      </w:r>
      <w:r w:rsidRPr="00EE1E75">
        <w:rPr>
          <w:rFonts w:hAnsi="Arial" w:cs="Arial"/>
        </w:rPr>
        <w:tab/>
      </w:r>
      <w:r w:rsidR="00CE1588">
        <w:t xml:space="preserve">No interests were declared. </w:t>
      </w:r>
    </w:p>
    <w:p w14:paraId="2D83DBFC" w14:textId="428B25CA" w:rsidR="00F303F8" w:rsidRDefault="00F303F8" w:rsidP="00882553">
      <w:pPr>
        <w:ind w:right="-440"/>
        <w:rPr>
          <w:rFonts w:hAnsi="Arial" w:cs="Arial"/>
          <w:b/>
          <w:bCs/>
        </w:rPr>
      </w:pPr>
    </w:p>
    <w:p w14:paraId="6F359CBB" w14:textId="77777777" w:rsidR="00684CA7" w:rsidRPr="00061399" w:rsidRDefault="00684CA7" w:rsidP="00882553">
      <w:pPr>
        <w:ind w:right="-440"/>
        <w:rPr>
          <w:rFonts w:hAnsi="Arial" w:cs="Arial"/>
          <w:b/>
          <w:bCs/>
        </w:rPr>
      </w:pPr>
    </w:p>
    <w:p w14:paraId="0ED78DDC" w14:textId="45338E3E" w:rsidR="00B05106" w:rsidRPr="00B05106" w:rsidRDefault="00605B8E" w:rsidP="00B05106">
      <w:pPr>
        <w:ind w:right="222"/>
        <w:rPr>
          <w:rFonts w:cs="Arial"/>
          <w:b/>
        </w:rPr>
      </w:pPr>
      <w:r>
        <w:rPr>
          <w:rFonts w:hAnsi="Arial" w:cs="Arial"/>
          <w:b/>
          <w:bCs/>
        </w:rPr>
        <w:t>Item 5.</w:t>
      </w:r>
      <w:r w:rsidR="00754930">
        <w:rPr>
          <w:rFonts w:hAnsi="Arial" w:cs="Arial"/>
          <w:b/>
          <w:bCs/>
        </w:rPr>
        <w:t>20</w:t>
      </w:r>
      <w:r w:rsidR="00655902">
        <w:rPr>
          <w:rFonts w:hAnsi="Arial" w:cs="Arial"/>
          <w:b/>
          <w:bCs/>
        </w:rPr>
        <w:t>/</w:t>
      </w:r>
      <w:r w:rsidR="006C4219">
        <w:rPr>
          <w:rFonts w:hAnsi="Arial" w:cs="Arial"/>
          <w:b/>
          <w:bCs/>
        </w:rPr>
        <w:t>55</w:t>
      </w:r>
      <w:r w:rsidR="00D01219" w:rsidRPr="00061399">
        <w:rPr>
          <w:rFonts w:hAnsi="Arial" w:cs="Arial"/>
          <w:b/>
          <w:bCs/>
        </w:rPr>
        <w:t xml:space="preserve"> </w:t>
      </w:r>
      <w:r w:rsidR="008E1328" w:rsidRPr="008E1328">
        <w:rPr>
          <w:rFonts w:cs="Arial"/>
          <w:b/>
        </w:rPr>
        <w:t>Mi</w:t>
      </w:r>
      <w:r w:rsidR="00C238C4">
        <w:rPr>
          <w:rFonts w:cs="Arial"/>
          <w:b/>
        </w:rPr>
        <w:t>nutes of the Council meeting of</w:t>
      </w:r>
      <w:r w:rsidR="0057767C">
        <w:rPr>
          <w:rFonts w:cs="Arial"/>
          <w:b/>
        </w:rPr>
        <w:t xml:space="preserve"> </w:t>
      </w:r>
      <w:r w:rsidR="00AF31B0">
        <w:rPr>
          <w:rFonts w:cs="Arial"/>
          <w:b/>
        </w:rPr>
        <w:t xml:space="preserve">25 March 2020 </w:t>
      </w:r>
      <w:r w:rsidR="009B5AED">
        <w:rPr>
          <w:rFonts w:cs="Arial"/>
          <w:b/>
        </w:rPr>
        <w:t xml:space="preserve"> </w:t>
      </w:r>
    </w:p>
    <w:p w14:paraId="49D2B75B" w14:textId="0D86E8FC" w:rsidR="006A2DF0" w:rsidRDefault="006A2DF0" w:rsidP="00AF31B0">
      <w:pPr>
        <w:rPr>
          <w:rFonts w:hAnsi="Arial" w:cs="Arial"/>
        </w:rPr>
      </w:pPr>
    </w:p>
    <w:p w14:paraId="4951E97B" w14:textId="22046460" w:rsidR="00E57FC0" w:rsidRDefault="006A2DF0" w:rsidP="006A2DF0">
      <w:pPr>
        <w:ind w:left="720" w:hanging="720"/>
        <w:rPr>
          <w:rFonts w:hAnsi="Arial" w:cs="Arial"/>
        </w:rPr>
      </w:pPr>
      <w:r>
        <w:rPr>
          <w:rFonts w:hAnsi="Arial" w:cs="Arial"/>
        </w:rPr>
        <w:t>5.2</w:t>
      </w:r>
      <w:r>
        <w:rPr>
          <w:rFonts w:hAnsi="Arial" w:cs="Arial"/>
        </w:rPr>
        <w:tab/>
      </w:r>
      <w:r w:rsidR="00463F56">
        <w:rPr>
          <w:rFonts w:hAnsi="Arial" w:cs="Arial"/>
        </w:rPr>
        <w:t>T</w:t>
      </w:r>
      <w:r w:rsidR="00346FE4" w:rsidRPr="00EE1E75">
        <w:rPr>
          <w:rFonts w:hAnsi="Arial" w:cs="Arial"/>
        </w:rPr>
        <w:t xml:space="preserve">he Council </w:t>
      </w:r>
      <w:r w:rsidR="005E628D">
        <w:rPr>
          <w:rFonts w:hAnsi="Arial" w:cs="Arial"/>
        </w:rPr>
        <w:t>agreed</w:t>
      </w:r>
      <w:r w:rsidR="00C238C4">
        <w:rPr>
          <w:rFonts w:hAnsi="Arial" w:cs="Arial"/>
        </w:rPr>
        <w:t xml:space="preserve"> the minutes of the </w:t>
      </w:r>
      <w:r w:rsidR="00D3160E">
        <w:rPr>
          <w:rFonts w:hAnsi="Arial" w:cs="Arial"/>
        </w:rPr>
        <w:t>12</w:t>
      </w:r>
      <w:r w:rsidR="00AF31B0">
        <w:rPr>
          <w:rFonts w:hAnsi="Arial" w:cs="Arial"/>
        </w:rPr>
        <w:t>9</w:t>
      </w:r>
      <w:r w:rsidR="0046196D" w:rsidRPr="0046196D">
        <w:rPr>
          <w:rFonts w:hAnsi="Arial" w:cs="Arial"/>
          <w:vertAlign w:val="superscript"/>
        </w:rPr>
        <w:t>th</w:t>
      </w:r>
      <w:r w:rsidR="0046196D">
        <w:rPr>
          <w:rFonts w:hAnsi="Arial" w:cs="Arial"/>
        </w:rPr>
        <w:t xml:space="preserve"> </w:t>
      </w:r>
      <w:r w:rsidR="00346FE4" w:rsidRPr="00EE1E75">
        <w:rPr>
          <w:rFonts w:hAnsi="Arial" w:cs="Arial"/>
        </w:rPr>
        <w:t>meeting of the Health and Care Professions Council</w:t>
      </w:r>
      <w:r w:rsidR="00AF31B0">
        <w:rPr>
          <w:rFonts w:hAnsi="Arial" w:cs="Arial"/>
        </w:rPr>
        <w:t>.</w:t>
      </w:r>
    </w:p>
    <w:p w14:paraId="0F26826A" w14:textId="517FDDA1" w:rsidR="001513F1" w:rsidRDefault="001513F1" w:rsidP="007E2C6D">
      <w:pPr>
        <w:rPr>
          <w:rFonts w:hAnsi="Arial" w:cs="Arial"/>
        </w:rPr>
      </w:pPr>
    </w:p>
    <w:p w14:paraId="316646A0" w14:textId="01D76558" w:rsidR="00262C89" w:rsidRPr="004E652F" w:rsidRDefault="00262C89" w:rsidP="004E652F">
      <w:pPr>
        <w:ind w:left="-709"/>
        <w:jc w:val="center"/>
        <w:rPr>
          <w:rFonts w:hAnsi="Arial" w:cs="Arial"/>
          <w:sz w:val="28"/>
          <w:szCs w:val="28"/>
        </w:rPr>
      </w:pPr>
      <w:r w:rsidRPr="004E652F">
        <w:rPr>
          <w:rFonts w:hAnsi="Arial" w:cs="Arial"/>
          <w:sz w:val="28"/>
          <w:szCs w:val="28"/>
        </w:rPr>
        <w:t>Discussion topic</w:t>
      </w:r>
    </w:p>
    <w:p w14:paraId="136AC36A" w14:textId="77777777" w:rsidR="00262C89" w:rsidRDefault="00262C89" w:rsidP="007E2C6D">
      <w:pPr>
        <w:rPr>
          <w:rFonts w:hAnsi="Arial" w:cs="Arial"/>
        </w:rPr>
      </w:pPr>
    </w:p>
    <w:p w14:paraId="7443D93A" w14:textId="4292C427" w:rsidR="00262C89" w:rsidRPr="00BA4BC6" w:rsidRDefault="00875C07" w:rsidP="00262C89">
      <w:pPr>
        <w:ind w:right="601"/>
        <w:rPr>
          <w:rFonts w:cs="Arial"/>
          <w:b/>
        </w:rPr>
      </w:pPr>
      <w:r>
        <w:rPr>
          <w:rFonts w:hAnsi="Arial" w:cs="Arial"/>
          <w:b/>
          <w:bCs/>
        </w:rPr>
        <w:t>Item 6</w:t>
      </w:r>
      <w:r w:rsidR="00262C89" w:rsidRPr="00684CA7">
        <w:rPr>
          <w:rFonts w:hAnsi="Arial" w:cs="Arial"/>
          <w:b/>
          <w:bCs/>
        </w:rPr>
        <w:t>.</w:t>
      </w:r>
      <w:r w:rsidR="00262C89">
        <w:rPr>
          <w:rFonts w:hAnsi="Arial" w:cs="Arial"/>
          <w:b/>
          <w:bCs/>
        </w:rPr>
        <w:t>20/</w:t>
      </w:r>
      <w:r w:rsidR="006C4219">
        <w:rPr>
          <w:rFonts w:hAnsi="Arial" w:cs="Arial"/>
          <w:b/>
          <w:bCs/>
        </w:rPr>
        <w:t>56</w:t>
      </w:r>
      <w:r w:rsidR="00262C89" w:rsidRPr="00684CA7">
        <w:rPr>
          <w:rFonts w:hAnsi="Arial" w:cs="Arial"/>
          <w:b/>
          <w:bCs/>
        </w:rPr>
        <w:t xml:space="preserve"> </w:t>
      </w:r>
      <w:bookmarkStart w:id="0" w:name="_Hlk41648476"/>
      <w:r w:rsidR="00262C89" w:rsidRPr="00BA4BC6">
        <w:rPr>
          <w:rFonts w:cs="Arial"/>
          <w:b/>
        </w:rPr>
        <w:t xml:space="preserve">The future healthcare </w:t>
      </w:r>
      <w:r w:rsidR="00262C89">
        <w:rPr>
          <w:rFonts w:cs="Arial"/>
          <w:b/>
        </w:rPr>
        <w:t xml:space="preserve">landscape </w:t>
      </w:r>
      <w:r w:rsidR="00262C89" w:rsidRPr="00BA4BC6">
        <w:rPr>
          <w:rFonts w:cs="Arial"/>
          <w:b/>
        </w:rPr>
        <w:t xml:space="preserve">and its implications for the HCPC </w:t>
      </w:r>
      <w:bookmarkEnd w:id="0"/>
    </w:p>
    <w:p w14:paraId="17C5941E" w14:textId="77777777" w:rsidR="00AF31B0" w:rsidRPr="00A84A9C" w:rsidRDefault="00AF31B0" w:rsidP="00B6422D">
      <w:pPr>
        <w:rPr>
          <w:rFonts w:hAnsi="Arial" w:cs="Arial"/>
        </w:rPr>
      </w:pPr>
    </w:p>
    <w:p w14:paraId="138A8172" w14:textId="77777777" w:rsidR="00B6422D" w:rsidRDefault="00B6422D" w:rsidP="00B6422D">
      <w:pPr>
        <w:ind w:left="720" w:hanging="720"/>
      </w:pPr>
      <w:r>
        <w:rPr>
          <w:rFonts w:cs="Arial"/>
        </w:rPr>
        <w:t>6.1</w:t>
      </w:r>
      <w:r>
        <w:rPr>
          <w:rFonts w:cs="Arial"/>
        </w:rPr>
        <w:tab/>
        <w:t xml:space="preserve">The Chair introduced Rohit Talwar, CEO of Fast Future. Rohit explained the role of futurists, being that they help </w:t>
      </w:r>
      <w:r>
        <w:t>organisations prepare for the future, provoking strategic thinking through horizon scanning.</w:t>
      </w:r>
      <w:r w:rsidRPr="00A26855">
        <w:t xml:space="preserve"> </w:t>
      </w:r>
    </w:p>
    <w:p w14:paraId="3B2830EB" w14:textId="77777777" w:rsidR="00B6422D" w:rsidRDefault="00B6422D" w:rsidP="00B6422D">
      <w:pPr>
        <w:ind w:left="720" w:hanging="720"/>
      </w:pPr>
    </w:p>
    <w:p w14:paraId="748C62C1" w14:textId="6DB2C5F6" w:rsidR="00B6422D" w:rsidRDefault="00B6422D" w:rsidP="00B6422D">
      <w:pPr>
        <w:ind w:left="720" w:hanging="720"/>
      </w:pPr>
      <w:r>
        <w:t>6.2</w:t>
      </w:r>
      <w:r>
        <w:tab/>
        <w:t xml:space="preserve">Rohit provided the </w:t>
      </w:r>
      <w:r w:rsidR="00057661">
        <w:t>C</w:t>
      </w:r>
      <w:r>
        <w:t xml:space="preserve">ouncil with an overview of </w:t>
      </w:r>
      <w:r w:rsidR="00057661">
        <w:t xml:space="preserve">a number of </w:t>
      </w:r>
      <w:r>
        <w:t xml:space="preserve">scenarios focused on differing outcomes for </w:t>
      </w:r>
      <w:r w:rsidR="00057661">
        <w:t>economic recovery</w:t>
      </w:r>
      <w:r>
        <w:t xml:space="preserve"> and pandemic control.</w:t>
      </w:r>
    </w:p>
    <w:p w14:paraId="5AB3ED59" w14:textId="43A5663E" w:rsidR="00742BF6" w:rsidRDefault="00742BF6" w:rsidP="00D93F15">
      <w:pPr>
        <w:ind w:right="601"/>
        <w:rPr>
          <w:rFonts w:hAnsi="Arial" w:cs="Arial"/>
        </w:rPr>
      </w:pPr>
    </w:p>
    <w:p w14:paraId="1CB376E8" w14:textId="77777777" w:rsidR="0011225A" w:rsidRDefault="00B6422D" w:rsidP="0011225A">
      <w:pPr>
        <w:ind w:left="720" w:right="601" w:hanging="720"/>
        <w:rPr>
          <w:rFonts w:hAnsi="Arial" w:cs="Arial"/>
        </w:rPr>
      </w:pPr>
      <w:r>
        <w:rPr>
          <w:rFonts w:hAnsi="Arial" w:cs="Arial"/>
        </w:rPr>
        <w:t>6.3</w:t>
      </w:r>
      <w:r>
        <w:rPr>
          <w:rFonts w:hAnsi="Arial" w:cs="Arial"/>
        </w:rPr>
        <w:tab/>
        <w:t>The Council discussed how the scenarios could impact on the HCPC and the factors the HCPC would need to negotiate and to effectively regulate in the future.</w:t>
      </w:r>
    </w:p>
    <w:p w14:paraId="1C0467F4" w14:textId="77777777" w:rsidR="0011225A" w:rsidRDefault="0011225A" w:rsidP="0011225A">
      <w:pPr>
        <w:ind w:left="720" w:right="601" w:hanging="720"/>
        <w:rPr>
          <w:rFonts w:hAnsi="Arial" w:cs="Arial"/>
        </w:rPr>
      </w:pPr>
    </w:p>
    <w:p w14:paraId="6B421BCA" w14:textId="42F80E03" w:rsidR="004F4DAE" w:rsidRPr="0011225A" w:rsidRDefault="0011225A" w:rsidP="0011225A">
      <w:pPr>
        <w:ind w:left="720" w:right="601" w:hanging="720"/>
        <w:rPr>
          <w:rFonts w:hAnsi="Arial" w:cs="Arial"/>
        </w:rPr>
      </w:pPr>
      <w:r>
        <w:rPr>
          <w:rFonts w:hAnsi="Arial" w:cs="Arial"/>
        </w:rPr>
        <w:t>6.4</w:t>
      </w:r>
      <w:r>
        <w:rPr>
          <w:rFonts w:hAnsi="Arial" w:cs="Arial"/>
        </w:rPr>
        <w:tab/>
      </w:r>
      <w:r w:rsidR="004F4DAE">
        <w:t xml:space="preserve">The Chair summarised the discussion and set out the strategic questions </w:t>
      </w:r>
      <w:r w:rsidR="00057661">
        <w:t>it had raised</w:t>
      </w:r>
      <w:r w:rsidR="004F4DAE">
        <w:t xml:space="preserve">:- </w:t>
      </w:r>
    </w:p>
    <w:p w14:paraId="6230FDE1" w14:textId="77777777" w:rsidR="004F4DAE" w:rsidRDefault="004F4DAE" w:rsidP="004F4DAE">
      <w:r>
        <w:t xml:space="preserve"> </w:t>
      </w:r>
    </w:p>
    <w:p w14:paraId="0C88975A" w14:textId="58C21911" w:rsidR="004F4DAE" w:rsidRDefault="0011225A" w:rsidP="0011225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pPr>
      <w:r>
        <w:lastRenderedPageBreak/>
        <w:t>w</w:t>
      </w:r>
      <w:r w:rsidR="004F4DAE">
        <w:t xml:space="preserve">hat does the future of regulation look like and what is the value of regulation; </w:t>
      </w:r>
    </w:p>
    <w:p w14:paraId="6F231FC6" w14:textId="5D9E2EDF" w:rsidR="004F4DAE" w:rsidRDefault="0011225A" w:rsidP="0011225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pPr>
      <w:r>
        <w:t>h</w:t>
      </w:r>
      <w:r w:rsidR="004F4DAE">
        <w:t>ow does the HCPC ensure it is protecting the public; and</w:t>
      </w:r>
    </w:p>
    <w:p w14:paraId="1F0F8E6E" w14:textId="77EE0451" w:rsidR="004F4DAE" w:rsidRDefault="0011225A" w:rsidP="0011225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pPr>
      <w:r>
        <w:t>h</w:t>
      </w:r>
      <w:r w:rsidR="004F4DAE">
        <w:t xml:space="preserve">ow does the HCPC </w:t>
      </w:r>
      <w:proofErr w:type="spellStart"/>
      <w:r w:rsidR="004F4DAE">
        <w:t>organise</w:t>
      </w:r>
      <w:proofErr w:type="spellEnd"/>
      <w:r w:rsidR="004F4DAE">
        <w:t xml:space="preserve"> itself to enable new regulatory approaches.</w:t>
      </w:r>
    </w:p>
    <w:p w14:paraId="32D7DB18" w14:textId="77777777" w:rsidR="004F4DAE" w:rsidRDefault="004F4DAE" w:rsidP="004F4DAE"/>
    <w:p w14:paraId="0A0FCC37" w14:textId="53A12E03" w:rsidR="004F4DAE" w:rsidRPr="0011225A" w:rsidRDefault="0011225A" w:rsidP="0011225A">
      <w:pPr>
        <w:ind w:left="720" w:hanging="720"/>
      </w:pPr>
      <w:r>
        <w:t>6.5</w:t>
      </w:r>
      <w:r>
        <w:tab/>
      </w:r>
      <w:r w:rsidR="004F4DAE" w:rsidRPr="0011225A">
        <w:t xml:space="preserve">The Chair noted the </w:t>
      </w:r>
      <w:r w:rsidRPr="0011225A">
        <w:t>issues</w:t>
      </w:r>
      <w:r w:rsidR="004F4DAE" w:rsidRPr="0011225A">
        <w:t xml:space="preserve"> raised in the discussion</w:t>
      </w:r>
      <w:r w:rsidRPr="0011225A">
        <w:t xml:space="preserve"> which would be key to answering the strategic questions:-</w:t>
      </w:r>
    </w:p>
    <w:p w14:paraId="39CCC15F" w14:textId="77777777" w:rsidR="0011225A" w:rsidRPr="0011225A" w:rsidRDefault="0011225A" w:rsidP="004F4DAE">
      <w:pPr>
        <w:rPr>
          <w:i/>
          <w:iCs/>
        </w:rPr>
      </w:pPr>
    </w:p>
    <w:p w14:paraId="1B1A2164" w14:textId="752FE132" w:rsidR="004F4DAE" w:rsidRDefault="0011225A" w:rsidP="004F4DA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pPr>
      <w:bookmarkStart w:id="1" w:name="_Hlk41651350"/>
      <w:r>
        <w:t>the impact of local or central approaches to</w:t>
      </w:r>
      <w:r w:rsidR="004F4DAE">
        <w:t xml:space="preserve"> service delivery </w:t>
      </w:r>
    </w:p>
    <w:p w14:paraId="547FB0C6" w14:textId="502A3977" w:rsidR="004F4DAE" w:rsidRDefault="00030ABC" w:rsidP="004F4DA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c</w:t>
      </w:r>
      <w:r w:rsidR="0011225A">
        <w:t xml:space="preserve">hanges to service delivery models </w:t>
      </w:r>
    </w:p>
    <w:p w14:paraId="41AD85A7" w14:textId="29959F41" w:rsidR="004F4DAE" w:rsidRDefault="00030ABC" w:rsidP="004F4DA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t</w:t>
      </w:r>
      <w:r w:rsidR="0011225A">
        <w:t xml:space="preserve">he integration of health and social care </w:t>
      </w:r>
    </w:p>
    <w:p w14:paraId="38ED3CD2" w14:textId="065596F6" w:rsidR="004F4DAE" w:rsidRDefault="00030ABC" w:rsidP="004F4DA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pPr>
      <w:proofErr w:type="spellStart"/>
      <w:r>
        <w:t>r</w:t>
      </w:r>
      <w:r w:rsidR="0011225A">
        <w:t>ecognising</w:t>
      </w:r>
      <w:proofErr w:type="spellEnd"/>
      <w:r w:rsidR="0011225A">
        <w:t xml:space="preserve"> the</w:t>
      </w:r>
      <w:r w:rsidR="004F4DAE">
        <w:t xml:space="preserve"> community response</w:t>
      </w:r>
      <w:r w:rsidR="0011225A">
        <w:t xml:space="preserve"> and services</w:t>
      </w:r>
    </w:p>
    <w:p w14:paraId="00432660" w14:textId="696B528E" w:rsidR="004F4DAE" w:rsidRDefault="00030ABC" w:rsidP="004F4DA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w</w:t>
      </w:r>
      <w:r w:rsidR="004F4DAE">
        <w:t xml:space="preserve">here will </w:t>
      </w:r>
      <w:r w:rsidR="0011225A">
        <w:t xml:space="preserve">the public look for assurance on their </w:t>
      </w:r>
      <w:r w:rsidR="004F4DAE">
        <w:t>health</w:t>
      </w:r>
      <w:r w:rsidR="0011225A">
        <w:t>care</w:t>
      </w:r>
      <w:r w:rsidR="004F4DAE">
        <w:t xml:space="preserve"> choices </w:t>
      </w:r>
    </w:p>
    <w:p w14:paraId="2B23DB70" w14:textId="2B503BF5" w:rsidR="004F4DAE" w:rsidRDefault="00030ABC" w:rsidP="004F4DA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h</w:t>
      </w:r>
      <w:r w:rsidR="004F4DAE">
        <w:t>arnessing public opinion</w:t>
      </w:r>
      <w:r w:rsidR="0011225A">
        <w:t xml:space="preserve"> and demonstrating the contribution of HCPC </w:t>
      </w:r>
      <w:r>
        <w:t>r</w:t>
      </w:r>
      <w:r w:rsidR="0011225A">
        <w:t>egulated professions</w:t>
      </w:r>
    </w:p>
    <w:p w14:paraId="19A611C3" w14:textId="17363482" w:rsidR="004F4DAE" w:rsidRDefault="00030ABC" w:rsidP="004F4DA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r</w:t>
      </w:r>
      <w:r w:rsidR="004F4DAE">
        <w:t xml:space="preserve">egistrant </w:t>
      </w:r>
      <w:r w:rsidR="0011225A">
        <w:t xml:space="preserve">health and </w:t>
      </w:r>
      <w:r w:rsidR="004F4DAE">
        <w:t>wellbeing</w:t>
      </w:r>
    </w:p>
    <w:p w14:paraId="13041EF0" w14:textId="4AAA2681" w:rsidR="004F4DAE" w:rsidRDefault="00030ABC" w:rsidP="004F4DA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s</w:t>
      </w:r>
      <w:r w:rsidR="0011225A">
        <w:t xml:space="preserve">upporting workforce planning and demand </w:t>
      </w:r>
    </w:p>
    <w:p w14:paraId="0A9D041B" w14:textId="5624021C" w:rsidR="0011225A" w:rsidRDefault="00030ABC" w:rsidP="004F4DA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t</w:t>
      </w:r>
      <w:r w:rsidR="0011225A">
        <w:t xml:space="preserve">he regulatory risk profile of current and aspirant professions </w:t>
      </w:r>
    </w:p>
    <w:p w14:paraId="11CD4046" w14:textId="31248BF7" w:rsidR="004F4DAE" w:rsidRDefault="00030ABC" w:rsidP="004F4DA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e</w:t>
      </w:r>
      <w:r w:rsidR="004F4DAE">
        <w:t xml:space="preserve">xpected increase in mental health service demand in longer term  </w:t>
      </w:r>
    </w:p>
    <w:p w14:paraId="0A278165" w14:textId="4681D60E" w:rsidR="004F4DAE" w:rsidRDefault="00030ABC" w:rsidP="004F4DA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w</w:t>
      </w:r>
      <w:r w:rsidR="004F4DAE">
        <w:t xml:space="preserve">hat level of risk </w:t>
      </w:r>
      <w:r w:rsidR="0011225A">
        <w:t>is the HCPC</w:t>
      </w:r>
      <w:r w:rsidR="004F4DAE">
        <w:t xml:space="preserve"> willing to accept in </w:t>
      </w:r>
      <w:r w:rsidR="0011225A">
        <w:t xml:space="preserve">its </w:t>
      </w:r>
      <w:r w:rsidR="004F4DAE">
        <w:t>regulatory approach</w:t>
      </w:r>
      <w:r>
        <w:t xml:space="preserve">; and </w:t>
      </w:r>
    </w:p>
    <w:p w14:paraId="289BA981" w14:textId="38CF5099" w:rsidR="004F4DAE" w:rsidRDefault="00030ABC" w:rsidP="004F4DA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t</w:t>
      </w:r>
      <w:r w:rsidR="0011225A">
        <w:t>he continuing importance of the r</w:t>
      </w:r>
      <w:r w:rsidR="004F4DAE">
        <w:t>egulatory reform agenda</w:t>
      </w:r>
      <w:r w:rsidR="00057661">
        <w:t>.</w:t>
      </w:r>
      <w:r w:rsidR="004F4DAE">
        <w:t xml:space="preserve"> </w:t>
      </w:r>
    </w:p>
    <w:bookmarkEnd w:id="1"/>
    <w:p w14:paraId="185B5B35" w14:textId="77777777" w:rsidR="004F4DAE" w:rsidRDefault="004F4DAE" w:rsidP="00D93F15">
      <w:pPr>
        <w:ind w:right="601"/>
        <w:rPr>
          <w:rFonts w:hAnsi="Arial" w:cs="Arial"/>
        </w:rPr>
      </w:pPr>
    </w:p>
    <w:p w14:paraId="67D07530" w14:textId="7A89C568" w:rsidR="004F4DAE" w:rsidRDefault="0011225A" w:rsidP="0011225A">
      <w:pPr>
        <w:ind w:left="720" w:hanging="720"/>
      </w:pPr>
      <w:r>
        <w:t>6.6</w:t>
      </w:r>
      <w:r>
        <w:tab/>
      </w:r>
      <w:r w:rsidR="004F4DAE">
        <w:t>The Council and SMT thanked Rohit for a stimulating discussion</w:t>
      </w:r>
      <w:r>
        <w:t>, which would assist the HCPC is developing its future strategy</w:t>
      </w:r>
      <w:r w:rsidR="004F4DAE">
        <w:t xml:space="preserve">. </w:t>
      </w:r>
    </w:p>
    <w:p w14:paraId="5CD338EA" w14:textId="77777777" w:rsidR="00B72DA6" w:rsidRDefault="00B72DA6" w:rsidP="00D93F15">
      <w:pPr>
        <w:ind w:right="601"/>
        <w:rPr>
          <w:rFonts w:hAnsi="Arial" w:cs="Arial"/>
        </w:rPr>
      </w:pPr>
    </w:p>
    <w:p w14:paraId="3B503C7A" w14:textId="33913FD9" w:rsidR="00742BF6" w:rsidRDefault="00B6422D" w:rsidP="00D93F15">
      <w:pPr>
        <w:ind w:right="601"/>
        <w:rPr>
          <w:rFonts w:hAnsi="Arial" w:cs="Arial"/>
        </w:rPr>
      </w:pPr>
      <w:r>
        <w:rPr>
          <w:rFonts w:hAnsi="Arial" w:cs="Arial"/>
        </w:rPr>
        <w:t xml:space="preserve"> </w:t>
      </w:r>
    </w:p>
    <w:p w14:paraId="22A6378D" w14:textId="5505382D" w:rsidR="00947CA1" w:rsidRDefault="001C3B24" w:rsidP="00D93F15">
      <w:pPr>
        <w:ind w:right="601"/>
        <w:jc w:val="center"/>
        <w:rPr>
          <w:rFonts w:hAnsi="Arial" w:cs="Arial"/>
          <w:b/>
          <w:bCs/>
        </w:rPr>
      </w:pPr>
      <w:r w:rsidRPr="008306DB">
        <w:rPr>
          <w:rFonts w:cs="Arial"/>
          <w:sz w:val="28"/>
        </w:rPr>
        <w:t>Standing items</w:t>
      </w:r>
    </w:p>
    <w:p w14:paraId="34EBC49E" w14:textId="2B2A67BC" w:rsidR="00684CA7" w:rsidRPr="00684CA7" w:rsidRDefault="00684CA7" w:rsidP="00346FE4">
      <w:pPr>
        <w:ind w:right="601"/>
        <w:rPr>
          <w:rFonts w:hAnsi="Arial" w:cs="Arial"/>
          <w:b/>
          <w:bCs/>
        </w:rPr>
      </w:pPr>
    </w:p>
    <w:p w14:paraId="5B4DA55E" w14:textId="03E4FE58" w:rsidR="00262C89" w:rsidRPr="00346FE4" w:rsidRDefault="00875C07" w:rsidP="00262C89">
      <w:pPr>
        <w:tabs>
          <w:tab w:val="left" w:pos="720"/>
        </w:tabs>
        <w:rPr>
          <w:rFonts w:hAnsi="Arial" w:cs="Arial"/>
          <w:b/>
        </w:rPr>
      </w:pPr>
      <w:r>
        <w:rPr>
          <w:rFonts w:hAnsi="Arial" w:cs="Arial"/>
          <w:b/>
        </w:rPr>
        <w:t>Item 7</w:t>
      </w:r>
      <w:r w:rsidR="00262C89">
        <w:rPr>
          <w:rFonts w:hAnsi="Arial" w:cs="Arial"/>
          <w:b/>
        </w:rPr>
        <w:t>.20/</w:t>
      </w:r>
      <w:r w:rsidR="006C4219">
        <w:rPr>
          <w:rFonts w:hAnsi="Arial" w:cs="Arial"/>
          <w:b/>
        </w:rPr>
        <w:t>57</w:t>
      </w:r>
      <w:r w:rsidR="00262C89" w:rsidRPr="00FA24A5">
        <w:rPr>
          <w:rFonts w:hAnsi="Arial" w:cs="Arial"/>
          <w:b/>
        </w:rPr>
        <w:t xml:space="preserve"> </w:t>
      </w:r>
      <w:r w:rsidR="00262C89" w:rsidRPr="00346FE4">
        <w:rPr>
          <w:rFonts w:hAnsi="Arial" w:cs="Arial"/>
          <w:b/>
        </w:rPr>
        <w:t>Matters arising</w:t>
      </w:r>
    </w:p>
    <w:p w14:paraId="4CCDE8C8" w14:textId="77777777" w:rsidR="00262C89" w:rsidRPr="00FA24A5" w:rsidRDefault="00262C89" w:rsidP="00262C89">
      <w:pPr>
        <w:tabs>
          <w:tab w:val="left" w:pos="720"/>
        </w:tabs>
        <w:rPr>
          <w:rFonts w:hAnsi="Arial" w:cs="Arial"/>
        </w:rPr>
      </w:pPr>
    </w:p>
    <w:p w14:paraId="12680E23" w14:textId="758D1124" w:rsidR="00262C89" w:rsidRDefault="00875C07" w:rsidP="00262C89">
      <w:pPr>
        <w:ind w:left="709" w:hanging="709"/>
        <w:rPr>
          <w:rFonts w:hAnsi="Arial" w:cs="Arial"/>
        </w:rPr>
      </w:pPr>
      <w:r>
        <w:rPr>
          <w:rFonts w:hAnsi="Arial" w:cs="Arial"/>
        </w:rPr>
        <w:t>7</w:t>
      </w:r>
      <w:r w:rsidR="00262C89">
        <w:rPr>
          <w:rFonts w:hAnsi="Arial" w:cs="Arial"/>
        </w:rPr>
        <w:t>.</w:t>
      </w:r>
      <w:r w:rsidR="00262C89" w:rsidRPr="00EE1E75">
        <w:rPr>
          <w:rFonts w:hAnsi="Arial" w:cs="Arial"/>
        </w:rPr>
        <w:t>1</w:t>
      </w:r>
      <w:r w:rsidR="00262C89" w:rsidRPr="00EE1E75">
        <w:rPr>
          <w:rFonts w:hAnsi="Arial" w:cs="Arial"/>
        </w:rPr>
        <w:tab/>
        <w:t>The Council noted those matters ar</w:t>
      </w:r>
      <w:r w:rsidR="00262C89">
        <w:rPr>
          <w:rFonts w:hAnsi="Arial" w:cs="Arial"/>
        </w:rPr>
        <w:t xml:space="preserve">ising from the meeting held on 25 March 2020.  </w:t>
      </w:r>
    </w:p>
    <w:p w14:paraId="0D5134C7" w14:textId="7F6260C6" w:rsidR="00875C07" w:rsidRDefault="00875C07" w:rsidP="00262C89">
      <w:pPr>
        <w:ind w:left="709" w:hanging="709"/>
        <w:rPr>
          <w:rFonts w:hAnsi="Arial" w:cs="Arial"/>
        </w:rPr>
      </w:pPr>
    </w:p>
    <w:p w14:paraId="07AE8CCC" w14:textId="1355B691" w:rsidR="00875C07" w:rsidRDefault="00875C07" w:rsidP="00875C07">
      <w:pPr>
        <w:ind w:left="709" w:hanging="709"/>
      </w:pPr>
      <w:r>
        <w:rPr>
          <w:rFonts w:hAnsi="Arial" w:cs="Arial"/>
        </w:rPr>
        <w:t>7.2</w:t>
      </w:r>
      <w:r>
        <w:rPr>
          <w:rFonts w:hAnsi="Arial" w:cs="Arial"/>
        </w:rPr>
        <w:tab/>
      </w:r>
      <w:r>
        <w:t>The Council noted the Executive</w:t>
      </w:r>
      <w:r>
        <w:t>’</w:t>
      </w:r>
      <w:r>
        <w:t xml:space="preserve">s response on matter arising </w:t>
      </w:r>
      <w:r w:rsidR="00057661">
        <w:t>four</w:t>
      </w:r>
      <w:r>
        <w:t xml:space="preserve">. While the Council accepted that the data was not available to understand the scale or impact of maternity returners to the register, it agreed </w:t>
      </w:r>
      <w:r w:rsidR="00057661">
        <w:t>the issue</w:t>
      </w:r>
      <w:r>
        <w:t xml:space="preserve"> remained a concern that required future consideration. The Executive advised this issue would be considered when reviewing the return to practice guidance later in 2020. The issue would also be covered in the communications accompanying the fee rise when this is progressed. </w:t>
      </w:r>
    </w:p>
    <w:p w14:paraId="7C278BC1" w14:textId="4216826A" w:rsidR="00875C07" w:rsidRDefault="00875C07" w:rsidP="00875C07">
      <w:pPr>
        <w:rPr>
          <w:rFonts w:hAnsi="Arial" w:cs="Arial"/>
        </w:rPr>
      </w:pPr>
    </w:p>
    <w:p w14:paraId="1C7A0BD4" w14:textId="3CF30126" w:rsidR="00AF31B0" w:rsidRDefault="00AF31B0" w:rsidP="00346FE4">
      <w:pPr>
        <w:ind w:right="601"/>
        <w:rPr>
          <w:rFonts w:hAnsi="Arial" w:cs="Arial"/>
          <w:b/>
          <w:bCs/>
        </w:rPr>
      </w:pPr>
    </w:p>
    <w:p w14:paraId="4155A165" w14:textId="142A03BC" w:rsidR="00346FE4" w:rsidRPr="00684CA7" w:rsidRDefault="00AF31B0" w:rsidP="00346FE4">
      <w:pPr>
        <w:ind w:right="601"/>
        <w:rPr>
          <w:rFonts w:hAnsi="Arial" w:cs="Arial"/>
          <w:b/>
        </w:rPr>
      </w:pPr>
      <w:r>
        <w:rPr>
          <w:rFonts w:hAnsi="Arial" w:cs="Arial"/>
          <w:b/>
          <w:bCs/>
        </w:rPr>
        <w:t>Item 8</w:t>
      </w:r>
      <w:r w:rsidRPr="00684CA7">
        <w:rPr>
          <w:rFonts w:hAnsi="Arial" w:cs="Arial"/>
          <w:b/>
          <w:bCs/>
        </w:rPr>
        <w:t>.</w:t>
      </w:r>
      <w:r>
        <w:rPr>
          <w:rFonts w:hAnsi="Arial" w:cs="Arial"/>
          <w:b/>
          <w:bCs/>
        </w:rPr>
        <w:t>20/</w:t>
      </w:r>
      <w:r w:rsidR="006C4219">
        <w:rPr>
          <w:rFonts w:hAnsi="Arial" w:cs="Arial"/>
          <w:b/>
          <w:bCs/>
        </w:rPr>
        <w:t>58</w:t>
      </w:r>
      <w:r w:rsidRPr="00684CA7">
        <w:rPr>
          <w:rFonts w:hAnsi="Arial" w:cs="Arial"/>
          <w:b/>
          <w:bCs/>
        </w:rPr>
        <w:t xml:space="preserve"> </w:t>
      </w:r>
      <w:r w:rsidR="00346FE4" w:rsidRPr="00684CA7">
        <w:rPr>
          <w:rFonts w:hAnsi="Arial" w:cs="Arial"/>
          <w:b/>
        </w:rPr>
        <w:t xml:space="preserve">Chair’s report </w:t>
      </w:r>
    </w:p>
    <w:p w14:paraId="42800ABF" w14:textId="77777777" w:rsidR="002F5742" w:rsidRPr="00684CA7" w:rsidRDefault="002F5742" w:rsidP="002F5742">
      <w:pPr>
        <w:ind w:left="851" w:hanging="851"/>
        <w:rPr>
          <w:rFonts w:hAnsi="Arial" w:cs="Arial"/>
        </w:rPr>
      </w:pPr>
    </w:p>
    <w:p w14:paraId="3B1C5638" w14:textId="2811D97A" w:rsidR="00BC6D92" w:rsidRDefault="008E264E" w:rsidP="005E6358">
      <w:pPr>
        <w:pStyle w:val="ListParagraph"/>
        <w:numPr>
          <w:ilvl w:val="1"/>
          <w:numId w:val="26"/>
        </w:numPr>
        <w:tabs>
          <w:tab w:val="left" w:pos="567"/>
        </w:tabs>
        <w:ind w:left="709" w:hanging="709"/>
      </w:pPr>
      <w:r w:rsidRPr="00684CA7">
        <w:t>The C</w:t>
      </w:r>
      <w:r w:rsidR="00D709F5" w:rsidRPr="00684CA7">
        <w:t xml:space="preserve">ouncil </w:t>
      </w:r>
      <w:r w:rsidR="00F44513" w:rsidRPr="00684CA7">
        <w:t>noted</w:t>
      </w:r>
      <w:r w:rsidR="00D709F5" w:rsidRPr="00684CA7">
        <w:t xml:space="preserve"> a </w:t>
      </w:r>
      <w:r w:rsidR="00DF40C5" w:rsidRPr="00684CA7">
        <w:t>report</w:t>
      </w:r>
      <w:r w:rsidR="00CE1588" w:rsidRPr="00684CA7">
        <w:t xml:space="preserve"> from the</w:t>
      </w:r>
      <w:r w:rsidR="00ED7FEC" w:rsidRPr="00684CA7">
        <w:t xml:space="preserve"> </w:t>
      </w:r>
      <w:r w:rsidR="00D709F5" w:rsidRPr="00684CA7">
        <w:t xml:space="preserve">Chair. </w:t>
      </w:r>
    </w:p>
    <w:p w14:paraId="2C38BA6B" w14:textId="315B0C64" w:rsidR="0046196D" w:rsidRDefault="0046196D" w:rsidP="00B05106">
      <w:pPr>
        <w:tabs>
          <w:tab w:val="left" w:pos="720"/>
        </w:tabs>
        <w:rPr>
          <w:rFonts w:hAnsi="Arial" w:cs="Arial"/>
          <w:b/>
          <w:bCs/>
        </w:rPr>
      </w:pPr>
    </w:p>
    <w:p w14:paraId="385E4A25" w14:textId="1F3CA134" w:rsidR="00D050B8" w:rsidRPr="00D050B8" w:rsidRDefault="00D050B8" w:rsidP="00D050B8">
      <w:pPr>
        <w:pBdr>
          <w:top w:val="none" w:sz="0" w:space="0" w:color="auto"/>
          <w:left w:val="none" w:sz="0" w:space="0" w:color="auto"/>
          <w:bottom w:val="none" w:sz="0" w:space="0" w:color="auto"/>
          <w:right w:val="none" w:sz="0" w:space="0" w:color="auto"/>
          <w:between w:val="none" w:sz="0" w:space="0" w:color="auto"/>
          <w:bar w:val="none" w:sz="0" w:color="auto"/>
        </w:pBdr>
        <w:contextualSpacing/>
        <w:rPr>
          <w:b/>
        </w:rPr>
      </w:pPr>
    </w:p>
    <w:p w14:paraId="2B2AF4D2" w14:textId="1FA3F3B8" w:rsidR="00D050B8" w:rsidRPr="00D050B8" w:rsidRDefault="00AF31B0" w:rsidP="00D050B8">
      <w:pPr>
        <w:pBdr>
          <w:top w:val="none" w:sz="0" w:space="0" w:color="auto"/>
          <w:left w:val="none" w:sz="0" w:space="0" w:color="auto"/>
          <w:bottom w:val="none" w:sz="0" w:space="0" w:color="auto"/>
          <w:right w:val="none" w:sz="0" w:space="0" w:color="auto"/>
          <w:between w:val="none" w:sz="0" w:space="0" w:color="auto"/>
          <w:bar w:val="none" w:sz="0" w:color="auto"/>
        </w:pBdr>
        <w:contextualSpacing/>
        <w:rPr>
          <w:b/>
        </w:rPr>
      </w:pPr>
      <w:r>
        <w:rPr>
          <w:rFonts w:hAnsi="Arial"/>
          <w:b/>
          <w:bCs/>
        </w:rPr>
        <w:t>Item 9</w:t>
      </w:r>
      <w:r w:rsidR="00841689" w:rsidRPr="00D050B8">
        <w:rPr>
          <w:rFonts w:hAnsi="Arial"/>
          <w:b/>
          <w:bCs/>
        </w:rPr>
        <w:t>.</w:t>
      </w:r>
      <w:r w:rsidR="00D40F6A" w:rsidRPr="00D050B8">
        <w:rPr>
          <w:rFonts w:hAnsi="Arial"/>
          <w:b/>
          <w:bCs/>
        </w:rPr>
        <w:t xml:space="preserve">i </w:t>
      </w:r>
      <w:r w:rsidR="00754930" w:rsidRPr="00D050B8">
        <w:rPr>
          <w:rFonts w:hAnsi="Arial"/>
          <w:b/>
          <w:bCs/>
        </w:rPr>
        <w:t>20</w:t>
      </w:r>
      <w:r w:rsidR="000879BA" w:rsidRPr="00D050B8">
        <w:rPr>
          <w:rFonts w:hAnsi="Arial"/>
          <w:b/>
          <w:bCs/>
        </w:rPr>
        <w:t>/</w:t>
      </w:r>
      <w:r w:rsidR="006C4219">
        <w:rPr>
          <w:rFonts w:hAnsi="Arial"/>
          <w:b/>
          <w:bCs/>
        </w:rPr>
        <w:t>59</w:t>
      </w:r>
      <w:r w:rsidR="0046196D" w:rsidRPr="00D050B8">
        <w:rPr>
          <w:rFonts w:hAnsi="Arial"/>
          <w:b/>
          <w:bCs/>
        </w:rPr>
        <w:t xml:space="preserve"> </w:t>
      </w:r>
      <w:r w:rsidR="00D050B8" w:rsidRPr="00D050B8">
        <w:rPr>
          <w:b/>
        </w:rPr>
        <w:t>Covid-19 response</w:t>
      </w:r>
    </w:p>
    <w:p w14:paraId="69D78E8C" w14:textId="39980589" w:rsidR="00D050B8" w:rsidRDefault="00D050B8" w:rsidP="00612519">
      <w:pPr>
        <w:ind w:right="601"/>
        <w:rPr>
          <w:rFonts w:hAnsi="Arial" w:cs="Arial"/>
          <w:b/>
        </w:rPr>
      </w:pPr>
    </w:p>
    <w:p w14:paraId="6F3891D4" w14:textId="0FDB1456" w:rsidR="00E4417E" w:rsidRDefault="00E4417E" w:rsidP="00E4417E">
      <w:r>
        <w:lastRenderedPageBreak/>
        <w:t>9.i.1</w:t>
      </w:r>
      <w:r>
        <w:tab/>
        <w:t xml:space="preserve">The Council received a paper from the Chief Executive. </w:t>
      </w:r>
    </w:p>
    <w:p w14:paraId="64024C31" w14:textId="77777777" w:rsidR="00E4417E" w:rsidRDefault="00E4417E" w:rsidP="00E4417E"/>
    <w:p w14:paraId="068C9DFF" w14:textId="5684AC10" w:rsidR="00E4417E" w:rsidRDefault="00E4417E" w:rsidP="00E4417E">
      <w:r>
        <w:t>9.i.2</w:t>
      </w:r>
      <w:r>
        <w:tab/>
        <w:t>The Council noted the following points:-</w:t>
      </w:r>
    </w:p>
    <w:p w14:paraId="237127A4" w14:textId="77777777" w:rsidR="00E4417E" w:rsidRDefault="00E4417E" w:rsidP="00E4417E"/>
    <w:p w14:paraId="190DC3FA" w14:textId="7DFDC1A1" w:rsidR="00E4417E" w:rsidRPr="00FE78E1" w:rsidRDefault="00E4417E" w:rsidP="00E4417E">
      <w:pPr>
        <w:pStyle w:val="ListParagraph"/>
        <w:numPr>
          <w:ilvl w:val="0"/>
          <w:numId w:val="29"/>
        </w:numPr>
        <w:ind w:left="1440"/>
      </w:pPr>
      <w:r>
        <w:t>t</w:t>
      </w:r>
      <w:r w:rsidRPr="00FE78E1">
        <w:t>he temporary regi</w:t>
      </w:r>
      <w:r>
        <w:t>ster contained approximately 26,000</w:t>
      </w:r>
      <w:r w:rsidRPr="00FE78E1">
        <w:t xml:space="preserve"> registrants including 4</w:t>
      </w:r>
      <w:r>
        <w:t>,</w:t>
      </w:r>
      <w:r w:rsidRPr="00FE78E1">
        <w:t>600 students. A key issue was the deployment rate of these registrants which was understood to be low, though accurate data was not available;</w:t>
      </w:r>
    </w:p>
    <w:p w14:paraId="40240DCF" w14:textId="77777777" w:rsidR="00E4417E" w:rsidRPr="00FE78E1" w:rsidRDefault="00E4417E" w:rsidP="00E4417E">
      <w:pPr>
        <w:ind w:left="720"/>
      </w:pPr>
    </w:p>
    <w:p w14:paraId="42329CAF" w14:textId="77777777" w:rsidR="00E4417E" w:rsidRPr="00FE78E1" w:rsidRDefault="00E4417E" w:rsidP="00E4417E">
      <w:pPr>
        <w:pStyle w:val="ListParagraph"/>
        <w:numPr>
          <w:ilvl w:val="0"/>
          <w:numId w:val="29"/>
        </w:numPr>
        <w:ind w:left="1440"/>
      </w:pPr>
      <w:r w:rsidRPr="00FE78E1">
        <w:t>whilst no indication has been given by government that the emergency powers will cease any time soon, the SMT has started to consider at a strategic level what is needed to ensure an orderly close down of temporary registration. A proposed policy position would be sha</w:t>
      </w:r>
      <w:r>
        <w:t>red with Council for approval;</w:t>
      </w:r>
    </w:p>
    <w:p w14:paraId="2AB1C14A" w14:textId="77777777" w:rsidR="00E4417E" w:rsidRPr="00FE78E1" w:rsidRDefault="00E4417E" w:rsidP="00E4417E">
      <w:pPr>
        <w:ind w:left="720"/>
      </w:pPr>
    </w:p>
    <w:p w14:paraId="0050F3F3" w14:textId="77777777" w:rsidR="00E4417E" w:rsidRPr="00FE78E1" w:rsidRDefault="00E4417E" w:rsidP="00E4417E">
      <w:pPr>
        <w:pStyle w:val="ListParagraph"/>
        <w:numPr>
          <w:ilvl w:val="0"/>
          <w:numId w:val="29"/>
        </w:numPr>
        <w:ind w:left="1440"/>
      </w:pPr>
      <w:r w:rsidRPr="00FE78E1">
        <w:t>comprehensive guidance had been developed for registrants within a dedicated COVID-19 information hub on the HCPC website. This also included wellbeing support resources for registrants. Guidance was being adapted in line with the changing government position;</w:t>
      </w:r>
    </w:p>
    <w:p w14:paraId="3CAB705E" w14:textId="77777777" w:rsidR="00E4417E" w:rsidRPr="00FE78E1" w:rsidRDefault="00E4417E" w:rsidP="00E4417E">
      <w:pPr>
        <w:pStyle w:val="Default"/>
        <w:ind w:left="720"/>
      </w:pPr>
    </w:p>
    <w:p w14:paraId="18029DBE" w14:textId="20B17E0C" w:rsidR="00E4417E" w:rsidRPr="00FE78E1" w:rsidRDefault="00E4417E" w:rsidP="00E4417E">
      <w:pPr>
        <w:pStyle w:val="ListParagraph"/>
        <w:numPr>
          <w:ilvl w:val="0"/>
          <w:numId w:val="29"/>
        </w:numPr>
        <w:ind w:left="1440"/>
      </w:pPr>
      <w:r w:rsidRPr="00FE78E1">
        <w:t xml:space="preserve">stakeholder communication on COVID-19 issues had been extensive with </w:t>
      </w:r>
      <w:r w:rsidR="0088461E">
        <w:t>high email recipient</w:t>
      </w:r>
      <w:r w:rsidRPr="00FE78E1">
        <w:t xml:space="preserve"> open and view rates on recent mailing and video publishing</w:t>
      </w:r>
      <w:r>
        <w:t>;</w:t>
      </w:r>
    </w:p>
    <w:p w14:paraId="376A50D9" w14:textId="77777777" w:rsidR="00E4417E" w:rsidRPr="00FE78E1" w:rsidRDefault="00E4417E" w:rsidP="00E4417E">
      <w:pPr>
        <w:ind w:left="720"/>
      </w:pPr>
    </w:p>
    <w:p w14:paraId="04AC71F9" w14:textId="77777777" w:rsidR="00E4417E" w:rsidRPr="00FE78E1" w:rsidRDefault="00E4417E" w:rsidP="00E4417E">
      <w:pPr>
        <w:pStyle w:val="Default"/>
        <w:numPr>
          <w:ilvl w:val="0"/>
          <w:numId w:val="29"/>
        </w:numPr>
        <w:ind w:left="1440"/>
      </w:pPr>
      <w:r w:rsidRPr="00FE78E1">
        <w:t>HCPC quickly adapted to working remotely and service standards had only temporarily been impacted. Redeployment and shift working had been used in registration to ensure the increased volumes of queries were dealt with to standard;</w:t>
      </w:r>
    </w:p>
    <w:p w14:paraId="669D0877" w14:textId="77777777" w:rsidR="00E4417E" w:rsidRPr="00FE78E1" w:rsidRDefault="00E4417E" w:rsidP="00E4417E">
      <w:pPr>
        <w:ind w:left="720"/>
      </w:pPr>
    </w:p>
    <w:p w14:paraId="315AA11C" w14:textId="77777777" w:rsidR="00E4417E" w:rsidRPr="00FE78E1" w:rsidRDefault="00E4417E" w:rsidP="00E4417E">
      <w:pPr>
        <w:pStyle w:val="ListParagraph"/>
        <w:numPr>
          <w:ilvl w:val="0"/>
          <w:numId w:val="29"/>
        </w:numPr>
        <w:ind w:left="1440"/>
      </w:pPr>
      <w:r w:rsidRPr="00FE78E1">
        <w:t xml:space="preserve">regulatory continuity technology adaptations had been </w:t>
      </w:r>
      <w:proofErr w:type="spellStart"/>
      <w:r w:rsidRPr="00FE78E1">
        <w:t>prioritised</w:t>
      </w:r>
      <w:proofErr w:type="spellEnd"/>
      <w:r w:rsidRPr="00FE78E1">
        <w:t xml:space="preserve"> and accelerated for example virtual hearings and electronic hearing bundles had quickly been established</w:t>
      </w:r>
      <w:r>
        <w:t>; and</w:t>
      </w:r>
    </w:p>
    <w:p w14:paraId="7CE38DE1" w14:textId="77777777" w:rsidR="00E4417E" w:rsidRPr="00FE78E1" w:rsidRDefault="00E4417E" w:rsidP="00E4417E">
      <w:pPr>
        <w:ind w:left="720"/>
      </w:pPr>
    </w:p>
    <w:p w14:paraId="40C6E15B" w14:textId="3ECCADA6" w:rsidR="00E4417E" w:rsidRPr="00FE78E1" w:rsidRDefault="00E4417E" w:rsidP="00E4417E">
      <w:pPr>
        <w:pStyle w:val="ListParagraph"/>
        <w:numPr>
          <w:ilvl w:val="0"/>
          <w:numId w:val="29"/>
        </w:numPr>
        <w:ind w:left="1440"/>
      </w:pPr>
      <w:r w:rsidRPr="00FE78E1">
        <w:t>the Executive w</w:t>
      </w:r>
      <w:r w:rsidR="006521AA">
        <w:t>as</w:t>
      </w:r>
      <w:r w:rsidRPr="00FE78E1">
        <w:t xml:space="preserve"> planning </w:t>
      </w:r>
      <w:r>
        <w:t>for the reshaping of</w:t>
      </w:r>
      <w:r w:rsidRPr="00FE78E1">
        <w:t xml:space="preserve"> the HCPC working environment and culture based on the experience of operating and regulating during the Covid-19 pandemic. In the immediate term planning was focused on how to enable a </w:t>
      </w:r>
      <w:r w:rsidR="006521AA">
        <w:t>phased</w:t>
      </w:r>
      <w:r w:rsidR="006521AA" w:rsidRPr="00FE78E1">
        <w:t xml:space="preserve"> </w:t>
      </w:r>
      <w:r w:rsidRPr="00FE78E1">
        <w:t>and safe return to office based working when it is appropriate and safe to do so.</w:t>
      </w:r>
    </w:p>
    <w:p w14:paraId="28C03A33" w14:textId="77777777" w:rsidR="00E4417E" w:rsidRDefault="00E4417E" w:rsidP="00E4417E"/>
    <w:p w14:paraId="27A54E1D" w14:textId="4D2E9551" w:rsidR="00E4417E" w:rsidRDefault="00E4417E" w:rsidP="00E4417E">
      <w:pPr>
        <w:ind w:left="720" w:hanging="720"/>
      </w:pPr>
      <w:r>
        <w:t>9.i.3</w:t>
      </w:r>
      <w:r>
        <w:tab/>
        <w:t xml:space="preserve">The Council </w:t>
      </w:r>
      <w:r w:rsidR="00057661">
        <w:t>thanked</w:t>
      </w:r>
      <w:r>
        <w:t xml:space="preserve"> the Executive for the </w:t>
      </w:r>
      <w:r w:rsidR="00F742A5">
        <w:t xml:space="preserve">excellent </w:t>
      </w:r>
      <w:r>
        <w:t>work undertaken</w:t>
      </w:r>
      <w:r w:rsidR="00F742A5">
        <w:t xml:space="preserve"> at pace</w:t>
      </w:r>
      <w:r>
        <w:t xml:space="preserve"> to respond to the pandemic under challenging circumstance</w:t>
      </w:r>
      <w:r w:rsidR="00F742A5">
        <w:t>s</w:t>
      </w:r>
      <w:r>
        <w:t xml:space="preserve">.  </w:t>
      </w:r>
    </w:p>
    <w:p w14:paraId="59FE89DE" w14:textId="77777777" w:rsidR="00E4417E" w:rsidRDefault="00E4417E" w:rsidP="00E4417E">
      <w:pPr>
        <w:ind w:left="720" w:hanging="720"/>
      </w:pPr>
    </w:p>
    <w:p w14:paraId="208B6317" w14:textId="0F23205E" w:rsidR="00E4417E" w:rsidRDefault="00E4417E" w:rsidP="00E4417E">
      <w:pPr>
        <w:ind w:left="720" w:hanging="720"/>
      </w:pPr>
      <w:r>
        <w:t>9.i.4</w:t>
      </w:r>
      <w:r>
        <w:tab/>
        <w:t xml:space="preserve">The Council discussed the temporary register closure approach. It was noted that the Executive would seek to avoid a </w:t>
      </w:r>
      <w:r>
        <w:t>‘</w:t>
      </w:r>
      <w:r>
        <w:t>cliff edge</w:t>
      </w:r>
      <w:r>
        <w:t>’</w:t>
      </w:r>
      <w:r>
        <w:t xml:space="preserve"> hard stop scenario and that closure needed to be driven by the needs of the sector, which may differ for different professions, for example psychological services were expected to be at peak demand </w:t>
      </w:r>
      <w:r w:rsidR="00057661">
        <w:t>when the clinical crisis was over</w:t>
      </w:r>
      <w:r>
        <w:t>. The Executive would prefer that regulators had the power to switch the temporary registers on and off in response to demand. Discussion</w:t>
      </w:r>
      <w:r w:rsidR="00620408">
        <w:t>s</w:t>
      </w:r>
      <w:r>
        <w:t xml:space="preserve"> ha</w:t>
      </w:r>
      <w:r w:rsidR="00F742A5">
        <w:t>d</w:t>
      </w:r>
      <w:r>
        <w:t xml:space="preserve"> been held with</w:t>
      </w:r>
      <w:r w:rsidR="00057661">
        <w:t xml:space="preserve"> the Department of Health and Social Care</w:t>
      </w:r>
      <w:r>
        <w:t xml:space="preserve"> </w:t>
      </w:r>
      <w:r w:rsidR="00057661">
        <w:t>(</w:t>
      </w:r>
      <w:r>
        <w:t>DHSC</w:t>
      </w:r>
      <w:r w:rsidR="00057661">
        <w:t>)</w:t>
      </w:r>
      <w:r>
        <w:t xml:space="preserve"> about embedding the emergency powers in the HCPC</w:t>
      </w:r>
      <w:r>
        <w:t>’</w:t>
      </w:r>
      <w:r>
        <w:t xml:space="preserve">s legislation. </w:t>
      </w:r>
    </w:p>
    <w:p w14:paraId="2B57434A" w14:textId="77777777" w:rsidR="00E4417E" w:rsidRDefault="00E4417E" w:rsidP="00E4417E">
      <w:pPr>
        <w:ind w:left="720" w:hanging="720"/>
      </w:pPr>
    </w:p>
    <w:p w14:paraId="4606F62B" w14:textId="7E985565" w:rsidR="00E4417E" w:rsidRDefault="00E4417E" w:rsidP="00E4417E">
      <w:pPr>
        <w:ind w:left="720" w:hanging="720"/>
      </w:pPr>
      <w:r>
        <w:t>9.i.5</w:t>
      </w:r>
      <w:r>
        <w:tab/>
        <w:t xml:space="preserve">The Council agreed that temporary registration was not desirable as a long term regulatory solution as this would undermine the value of full registration </w:t>
      </w:r>
      <w:r w:rsidR="00057661">
        <w:t>and</w:t>
      </w:r>
      <w:r>
        <w:t xml:space="preserve"> </w:t>
      </w:r>
      <w:r w:rsidR="00057661">
        <w:t xml:space="preserve">regulatory </w:t>
      </w:r>
      <w:r>
        <w:t xml:space="preserve">risk control. There was however a need to ensure regulation was flexible and able to respond quickly to future demand. </w:t>
      </w:r>
    </w:p>
    <w:p w14:paraId="771B8840" w14:textId="77777777" w:rsidR="00E4417E" w:rsidRDefault="00E4417E" w:rsidP="00E4417E">
      <w:pPr>
        <w:ind w:left="720" w:hanging="720"/>
      </w:pPr>
    </w:p>
    <w:p w14:paraId="780E0C6E" w14:textId="159FE959" w:rsidR="00E4417E" w:rsidRDefault="00E4417E" w:rsidP="00E4417E">
      <w:pPr>
        <w:ind w:left="720" w:hanging="720"/>
      </w:pPr>
      <w:r>
        <w:t>9.i.6</w:t>
      </w:r>
      <w:r>
        <w:tab/>
        <w:t xml:space="preserve">The Council noted that data on deployment rates was not robust. The Council suggested that the Executive consider undertaking a survey of registrant experiences during the pandemic, </w:t>
      </w:r>
      <w:r w:rsidR="00057661">
        <w:t>including</w:t>
      </w:r>
      <w:r>
        <w:t xml:space="preserve"> seeking data on deployment. The Executive agreed that this would be a valuable information source to tap into, and would support the HCPC in being appropriately responsive and supportive, as well as informing and influencing stakeholders. It could also help to inform strategy development.</w:t>
      </w:r>
    </w:p>
    <w:p w14:paraId="6B3433A8" w14:textId="77777777" w:rsidR="00E4417E" w:rsidRDefault="00E4417E" w:rsidP="00E4417E">
      <w:pPr>
        <w:ind w:left="720" w:hanging="720"/>
      </w:pPr>
    </w:p>
    <w:p w14:paraId="509A8A93" w14:textId="79282AE6" w:rsidR="00E4417E" w:rsidRDefault="00E4417E" w:rsidP="00E4417E">
      <w:pPr>
        <w:ind w:left="720" w:hanging="720"/>
      </w:pPr>
      <w:r>
        <w:t>9.i.7</w:t>
      </w:r>
      <w:r>
        <w:tab/>
        <w:t>The Council noted that the temporary reduction in productivity</w:t>
      </w:r>
      <w:r w:rsidR="00057661">
        <w:t xml:space="preserve"> referenced in the report</w:t>
      </w:r>
      <w:r>
        <w:t xml:space="preserve"> had been a result of the quick adaptation to home working for roles which previously were not set up for this way of working. Additionally many employees also had childcare and home schooling responsibilities as schools were closed. The HCPC needed to be reasonable in its expectations of productivity in this context. Regardless, normal service standards were now being achieved thanks to the agility and hard work of HCPC</w:t>
      </w:r>
      <w:r>
        <w:t>’</w:t>
      </w:r>
      <w:r>
        <w:t xml:space="preserve">s employees. </w:t>
      </w:r>
    </w:p>
    <w:p w14:paraId="7A9CBBFC" w14:textId="77777777" w:rsidR="00E4417E" w:rsidRDefault="00E4417E" w:rsidP="00E4417E">
      <w:pPr>
        <w:ind w:left="720" w:hanging="720"/>
      </w:pPr>
    </w:p>
    <w:p w14:paraId="5F0ECF0E" w14:textId="519D64C1" w:rsidR="00E4417E" w:rsidRDefault="00E4417E" w:rsidP="00E4417E">
      <w:pPr>
        <w:ind w:left="720" w:hanging="720"/>
      </w:pPr>
      <w:r>
        <w:t>9.i.8</w:t>
      </w:r>
      <w:r>
        <w:tab/>
        <w:t xml:space="preserve">The Council noted that the HCPC would follow government guidance with regard to the carry-over of annual leave entitlements. Employees were being encouraged to continue to take time off for their wellbeing during the working from home period. </w:t>
      </w:r>
    </w:p>
    <w:p w14:paraId="2F086CB4" w14:textId="77777777" w:rsidR="00E4417E" w:rsidRDefault="00E4417E" w:rsidP="00E4417E">
      <w:pPr>
        <w:ind w:left="720" w:hanging="720"/>
      </w:pPr>
    </w:p>
    <w:p w14:paraId="15B8F781" w14:textId="1E2F1935" w:rsidR="00E4417E" w:rsidRDefault="00E4417E" w:rsidP="00E4417E">
      <w:pPr>
        <w:ind w:left="720" w:hanging="720"/>
      </w:pPr>
      <w:r>
        <w:t>9.i.9</w:t>
      </w:r>
      <w:r>
        <w:tab/>
        <w:t>The Council noted that remote telephony technology solutions were being explored to enable the call centre function to restart for registration queries. A call back request system was in place until this capability was established, and emails were being responded to within one day as per service standards.</w:t>
      </w:r>
      <w:r>
        <w:rPr>
          <w:rFonts w:eastAsiaTheme="minorHAnsi" w:cs="Arial"/>
        </w:rPr>
        <w:t xml:space="preserve"> Renewal windows had been extended in light of both the challenges facing registrants and the reduced telephone service. </w:t>
      </w:r>
      <w:r>
        <w:t>The Council requested a timescale for the introduction of a remote telephon</w:t>
      </w:r>
      <w:r w:rsidR="003213AA">
        <w:t>y</w:t>
      </w:r>
      <w:r>
        <w:t xml:space="preserve"> solution. </w:t>
      </w:r>
    </w:p>
    <w:p w14:paraId="1BB2BB97" w14:textId="77777777" w:rsidR="00E4417E" w:rsidRDefault="00E4417E" w:rsidP="00E4417E">
      <w:pPr>
        <w:ind w:left="720" w:hanging="720"/>
      </w:pPr>
    </w:p>
    <w:p w14:paraId="6BE0716E" w14:textId="78FBDAC6" w:rsidR="00E4417E" w:rsidRDefault="00E4417E" w:rsidP="00E4417E">
      <w:pPr>
        <w:ind w:left="720" w:hanging="720"/>
      </w:pPr>
      <w:r>
        <w:t>9.i.10</w:t>
      </w:r>
      <w:r>
        <w:tab/>
        <w:t xml:space="preserve">The Council noted that costs related to the pandemic response were being collated to evidence any future submission of grant funding. The types of expense </w:t>
      </w:r>
      <w:r w:rsidR="00057661">
        <w:t xml:space="preserve">which would be </w:t>
      </w:r>
      <w:r>
        <w:t xml:space="preserve">included was discussed. </w:t>
      </w:r>
    </w:p>
    <w:p w14:paraId="1C6C6EDE" w14:textId="77777777" w:rsidR="00E4417E" w:rsidRDefault="00E4417E" w:rsidP="00E4417E"/>
    <w:p w14:paraId="75E7B928" w14:textId="08A90495" w:rsidR="00D050B8" w:rsidRDefault="00D050B8" w:rsidP="00612519">
      <w:pPr>
        <w:ind w:right="601"/>
        <w:rPr>
          <w:rFonts w:hAnsi="Arial" w:cs="Arial"/>
          <w:b/>
        </w:rPr>
      </w:pPr>
    </w:p>
    <w:p w14:paraId="4C120D08" w14:textId="39889C49" w:rsidR="00612519" w:rsidRPr="00684CA7" w:rsidRDefault="00AF31B0" w:rsidP="00612519">
      <w:pPr>
        <w:ind w:right="601"/>
        <w:rPr>
          <w:rFonts w:hAnsi="Arial" w:cs="Arial"/>
          <w:b/>
        </w:rPr>
      </w:pPr>
      <w:r>
        <w:rPr>
          <w:rFonts w:hAnsi="Arial" w:cs="Arial"/>
          <w:b/>
        </w:rPr>
        <w:t>Item 9</w:t>
      </w:r>
      <w:r w:rsidR="00D050B8">
        <w:rPr>
          <w:rFonts w:hAnsi="Arial" w:cs="Arial"/>
          <w:b/>
        </w:rPr>
        <w:t>.ii. 20/</w:t>
      </w:r>
      <w:r w:rsidR="006C4219">
        <w:rPr>
          <w:rFonts w:hAnsi="Arial" w:cs="Arial"/>
          <w:b/>
        </w:rPr>
        <w:t>60</w:t>
      </w:r>
      <w:r w:rsidR="00D050B8">
        <w:rPr>
          <w:rFonts w:hAnsi="Arial" w:cs="Arial"/>
          <w:b/>
        </w:rPr>
        <w:t xml:space="preserve"> </w:t>
      </w:r>
      <w:r w:rsidR="009B5AED">
        <w:rPr>
          <w:rFonts w:hAnsi="Arial" w:cs="Arial"/>
          <w:b/>
        </w:rPr>
        <w:t xml:space="preserve">Chief Executive’s performance report </w:t>
      </w:r>
    </w:p>
    <w:p w14:paraId="1861482F" w14:textId="47DEDEB1" w:rsidR="00B05106" w:rsidRPr="00684CA7" w:rsidRDefault="00B05106" w:rsidP="00612519">
      <w:pPr>
        <w:ind w:right="601"/>
        <w:rPr>
          <w:rFonts w:hAnsi="Arial" w:cs="Arial"/>
          <w:b/>
        </w:rPr>
      </w:pPr>
    </w:p>
    <w:p w14:paraId="5208C2D4" w14:textId="5428BE51" w:rsidR="00D050B8" w:rsidRDefault="001C4735" w:rsidP="008663E4">
      <w:pPr>
        <w:ind w:left="709" w:hanging="709"/>
        <w:rPr>
          <w:rFonts w:hAnsi="Arial" w:cs="Arial"/>
        </w:rPr>
      </w:pPr>
      <w:r>
        <w:rPr>
          <w:rFonts w:hAnsi="Arial" w:cs="Arial"/>
        </w:rPr>
        <w:t>9</w:t>
      </w:r>
      <w:r w:rsidR="00D050B8" w:rsidRPr="00684CA7">
        <w:rPr>
          <w:rFonts w:hAnsi="Arial" w:cs="Arial"/>
        </w:rPr>
        <w:t>.</w:t>
      </w:r>
      <w:r w:rsidR="00D050B8">
        <w:rPr>
          <w:rFonts w:hAnsi="Arial" w:cs="Arial"/>
        </w:rPr>
        <w:t>i</w:t>
      </w:r>
      <w:r w:rsidR="009A4E31">
        <w:rPr>
          <w:rFonts w:hAnsi="Arial" w:cs="Arial"/>
        </w:rPr>
        <w:t>i</w:t>
      </w:r>
      <w:r w:rsidR="00D050B8">
        <w:rPr>
          <w:rFonts w:hAnsi="Arial" w:cs="Arial"/>
        </w:rPr>
        <w:t>.</w:t>
      </w:r>
      <w:r w:rsidR="008663E4">
        <w:rPr>
          <w:rFonts w:hAnsi="Arial" w:cs="Arial"/>
        </w:rPr>
        <w:t>1</w:t>
      </w:r>
      <w:r w:rsidR="008663E4">
        <w:rPr>
          <w:rFonts w:hAnsi="Arial" w:cs="Arial"/>
        </w:rPr>
        <w:tab/>
      </w:r>
      <w:r w:rsidR="00D050B8" w:rsidRPr="00684CA7">
        <w:rPr>
          <w:rFonts w:hAnsi="Arial" w:cs="Arial"/>
        </w:rPr>
        <w:t>The Council received a report from the</w:t>
      </w:r>
      <w:r w:rsidR="00D050B8">
        <w:rPr>
          <w:rFonts w:hAnsi="Arial" w:cs="Arial"/>
        </w:rPr>
        <w:t xml:space="preserve"> </w:t>
      </w:r>
      <w:r w:rsidR="00D050B8" w:rsidRPr="00684CA7">
        <w:rPr>
          <w:rFonts w:hAnsi="Arial" w:cs="Arial"/>
        </w:rPr>
        <w:t xml:space="preserve">Chief Executive. </w:t>
      </w:r>
    </w:p>
    <w:p w14:paraId="35270E97" w14:textId="02B13FEB" w:rsidR="00D050B8" w:rsidRDefault="00D050B8" w:rsidP="00D050B8">
      <w:pPr>
        <w:ind w:left="851" w:hanging="851"/>
        <w:rPr>
          <w:rFonts w:hAnsi="Arial" w:cs="Arial"/>
        </w:rPr>
      </w:pPr>
    </w:p>
    <w:p w14:paraId="144C14FF" w14:textId="12321596" w:rsidR="008663E4" w:rsidRDefault="008663E4" w:rsidP="008663E4">
      <w:pPr>
        <w:ind w:left="720" w:hanging="720"/>
      </w:pPr>
      <w:r>
        <w:t>9.ii.2</w:t>
      </w:r>
      <w:r>
        <w:tab/>
        <w:t>The Council noted that the change plan priorities had been reviewed and a Corporate Plan for July to December 2020</w:t>
      </w:r>
      <w:r w:rsidR="00347E1E">
        <w:t>,</w:t>
      </w:r>
      <w:r>
        <w:t xml:space="preserve"> with proposed areas of change focus</w:t>
      </w:r>
      <w:r w:rsidR="00347E1E">
        <w:t>,</w:t>
      </w:r>
      <w:r>
        <w:t xml:space="preserve"> would be presented for agreement at the Council</w:t>
      </w:r>
      <w:r>
        <w:t>’</w:t>
      </w:r>
      <w:r>
        <w:t xml:space="preserve">s July meeting. </w:t>
      </w:r>
    </w:p>
    <w:p w14:paraId="64EDDD35" w14:textId="77777777" w:rsidR="008663E4" w:rsidRDefault="008663E4" w:rsidP="00D050B8">
      <w:pPr>
        <w:ind w:left="851" w:hanging="851"/>
        <w:rPr>
          <w:rFonts w:hAnsi="Arial" w:cs="Arial"/>
        </w:rPr>
      </w:pPr>
    </w:p>
    <w:p w14:paraId="576B5A68" w14:textId="5BB9F6A8" w:rsidR="00262C89" w:rsidRDefault="001C4735" w:rsidP="008663E4">
      <w:pPr>
        <w:ind w:left="709" w:hanging="709"/>
        <w:rPr>
          <w:rFonts w:hAnsi="Arial" w:cs="Arial"/>
          <w:b/>
          <w:bCs/>
        </w:rPr>
      </w:pPr>
      <w:r>
        <w:rPr>
          <w:rFonts w:hAnsi="Arial" w:cs="Arial"/>
        </w:rPr>
        <w:t>9</w:t>
      </w:r>
      <w:r w:rsidR="00D050B8">
        <w:rPr>
          <w:rFonts w:hAnsi="Arial" w:cs="Arial"/>
        </w:rPr>
        <w:t>.i</w:t>
      </w:r>
      <w:r w:rsidR="009A4E31">
        <w:rPr>
          <w:rFonts w:hAnsi="Arial" w:cs="Arial"/>
        </w:rPr>
        <w:t>i</w:t>
      </w:r>
      <w:r w:rsidR="008663E4">
        <w:rPr>
          <w:rFonts w:hAnsi="Arial" w:cs="Arial"/>
        </w:rPr>
        <w:t>.3</w:t>
      </w:r>
      <w:r w:rsidR="00262C89">
        <w:rPr>
          <w:rFonts w:hAnsi="Arial" w:cs="Arial"/>
          <w:b/>
          <w:bCs/>
        </w:rPr>
        <w:tab/>
      </w:r>
      <w:r w:rsidR="00262C89">
        <w:t xml:space="preserve">The Council welcomed the report and the progress made on change activity in a challenging period of pandemic response. </w:t>
      </w:r>
    </w:p>
    <w:p w14:paraId="3BDED232" w14:textId="77777777" w:rsidR="00262C89" w:rsidRDefault="00262C89" w:rsidP="00262C89">
      <w:pPr>
        <w:ind w:left="851" w:hanging="851"/>
        <w:rPr>
          <w:rFonts w:hAnsi="Arial" w:cs="Arial"/>
          <w:b/>
          <w:bCs/>
        </w:rPr>
      </w:pPr>
    </w:p>
    <w:p w14:paraId="71983F0B" w14:textId="4C3AA278" w:rsidR="00262C89" w:rsidRDefault="008663E4" w:rsidP="008663E4">
      <w:pPr>
        <w:ind w:left="709" w:hanging="709"/>
        <w:rPr>
          <w:rFonts w:hAnsi="Arial" w:cs="Arial"/>
          <w:b/>
          <w:bCs/>
        </w:rPr>
      </w:pPr>
      <w:r>
        <w:rPr>
          <w:rFonts w:hAnsi="Arial" w:cs="Arial"/>
          <w:bCs/>
        </w:rPr>
        <w:lastRenderedPageBreak/>
        <w:t>9.ii.4</w:t>
      </w:r>
      <w:r w:rsidR="00262C89">
        <w:rPr>
          <w:rFonts w:hAnsi="Arial" w:cs="Arial"/>
          <w:b/>
          <w:bCs/>
        </w:rPr>
        <w:tab/>
      </w:r>
      <w:r w:rsidR="00262C89">
        <w:t xml:space="preserve">It was suggested that the Executive consider using the smaller registration appeals </w:t>
      </w:r>
      <w:r w:rsidR="00540792">
        <w:t xml:space="preserve">panel </w:t>
      </w:r>
      <w:r w:rsidR="00262C89">
        <w:t xml:space="preserve">system as a </w:t>
      </w:r>
      <w:r w:rsidR="00262C89">
        <w:t>‘</w:t>
      </w:r>
      <w:r w:rsidR="00262C89">
        <w:t>proof of concept</w:t>
      </w:r>
      <w:r w:rsidR="00262C89">
        <w:t>’</w:t>
      </w:r>
      <w:r w:rsidR="00262C89">
        <w:t xml:space="preserve"> for tribunal improvement initiatives. </w:t>
      </w:r>
    </w:p>
    <w:p w14:paraId="3284CD62" w14:textId="77777777" w:rsidR="00262C89" w:rsidRDefault="00262C89" w:rsidP="00262C89">
      <w:pPr>
        <w:ind w:left="851" w:hanging="851"/>
        <w:rPr>
          <w:rFonts w:hAnsi="Arial" w:cs="Arial"/>
          <w:b/>
          <w:bCs/>
        </w:rPr>
      </w:pPr>
    </w:p>
    <w:p w14:paraId="6009F254" w14:textId="0FE6B89C" w:rsidR="00262C89" w:rsidRPr="00262C89" w:rsidRDefault="008663E4" w:rsidP="008663E4">
      <w:pPr>
        <w:tabs>
          <w:tab w:val="left" w:pos="709"/>
        </w:tabs>
        <w:ind w:left="709" w:hanging="709"/>
        <w:rPr>
          <w:rFonts w:hAnsi="Arial" w:cs="Arial"/>
          <w:b/>
          <w:bCs/>
        </w:rPr>
      </w:pPr>
      <w:r>
        <w:rPr>
          <w:rFonts w:hAnsi="Arial" w:cs="Arial"/>
          <w:bCs/>
        </w:rPr>
        <w:t>9.ii.5</w:t>
      </w:r>
      <w:r>
        <w:rPr>
          <w:rFonts w:hAnsi="Arial" w:cs="Arial"/>
          <w:b/>
          <w:bCs/>
        </w:rPr>
        <w:tab/>
      </w:r>
      <w:r w:rsidR="00262C89">
        <w:t xml:space="preserve">The Council noted the work on financial modelling, </w:t>
      </w:r>
      <w:r w:rsidR="00516806">
        <w:t xml:space="preserve">which </w:t>
      </w:r>
      <w:r w:rsidR="00262C89">
        <w:t>sought to address recommendations from the PWC review of financial control to improve the robustness of the HCPC</w:t>
      </w:r>
      <w:r w:rsidR="00262C89">
        <w:t>’</w:t>
      </w:r>
      <w:r w:rsidR="00262C89">
        <w:t xml:space="preserve">s financial model. </w:t>
      </w:r>
    </w:p>
    <w:p w14:paraId="48F81BF3" w14:textId="554C2C4C" w:rsidR="00083661" w:rsidRDefault="00083661" w:rsidP="001138CE">
      <w:pPr>
        <w:tabs>
          <w:tab w:val="left" w:pos="720"/>
        </w:tabs>
        <w:rPr>
          <w:rFonts w:hAnsi="Arial" w:cs="Arial"/>
          <w:b/>
          <w:bCs/>
        </w:rPr>
      </w:pPr>
    </w:p>
    <w:p w14:paraId="664C3926" w14:textId="77777777" w:rsidR="008663E4" w:rsidRDefault="008663E4" w:rsidP="001138CE">
      <w:pPr>
        <w:tabs>
          <w:tab w:val="left" w:pos="720"/>
        </w:tabs>
        <w:rPr>
          <w:rFonts w:hAnsi="Arial" w:cs="Arial"/>
          <w:b/>
          <w:bCs/>
        </w:rPr>
      </w:pPr>
    </w:p>
    <w:p w14:paraId="48B8A7C9" w14:textId="7B9AFB94" w:rsidR="001138CE" w:rsidRPr="00D050B8" w:rsidRDefault="001138CE" w:rsidP="001138CE">
      <w:pPr>
        <w:tabs>
          <w:tab w:val="left" w:pos="720"/>
        </w:tabs>
        <w:rPr>
          <w:rFonts w:cs="Arial"/>
          <w:b/>
        </w:rPr>
      </w:pPr>
      <w:r w:rsidRPr="007E579B">
        <w:rPr>
          <w:rFonts w:hAnsi="Arial" w:cs="Arial"/>
          <w:b/>
          <w:bCs/>
        </w:rPr>
        <w:t>I</w:t>
      </w:r>
      <w:r w:rsidR="00CE1588" w:rsidRPr="007E579B">
        <w:rPr>
          <w:rFonts w:hAnsi="Arial" w:cs="Arial"/>
          <w:b/>
          <w:bCs/>
        </w:rPr>
        <w:t xml:space="preserve">tem </w:t>
      </w:r>
      <w:r w:rsidR="001C4735">
        <w:rPr>
          <w:rFonts w:hAnsi="Arial" w:cs="Arial"/>
          <w:b/>
          <w:bCs/>
        </w:rPr>
        <w:t>10</w:t>
      </w:r>
      <w:r w:rsidR="008D3211">
        <w:rPr>
          <w:rFonts w:hAnsi="Arial" w:cs="Arial"/>
          <w:b/>
          <w:bCs/>
        </w:rPr>
        <w:t>.</w:t>
      </w:r>
      <w:r w:rsidR="00D40F6A">
        <w:rPr>
          <w:rFonts w:hAnsi="Arial" w:cs="Arial"/>
          <w:b/>
          <w:bCs/>
        </w:rPr>
        <w:t xml:space="preserve"> </w:t>
      </w:r>
      <w:r w:rsidR="00754930">
        <w:rPr>
          <w:rFonts w:hAnsi="Arial" w:cs="Arial"/>
          <w:b/>
          <w:bCs/>
        </w:rPr>
        <w:t>20</w:t>
      </w:r>
      <w:r w:rsidR="000879BA">
        <w:rPr>
          <w:rFonts w:hAnsi="Arial" w:cs="Arial"/>
          <w:b/>
          <w:bCs/>
        </w:rPr>
        <w:t>/</w:t>
      </w:r>
      <w:r w:rsidR="006C4219">
        <w:rPr>
          <w:rFonts w:hAnsi="Arial" w:cs="Arial"/>
          <w:b/>
          <w:bCs/>
        </w:rPr>
        <w:t>61</w:t>
      </w:r>
      <w:r w:rsidRPr="007E579B">
        <w:rPr>
          <w:rFonts w:hAnsi="Arial" w:cs="Arial"/>
          <w:b/>
          <w:bCs/>
        </w:rPr>
        <w:t xml:space="preserve"> </w:t>
      </w:r>
      <w:r w:rsidR="00D050B8">
        <w:rPr>
          <w:rFonts w:cs="Arial"/>
          <w:b/>
        </w:rPr>
        <w:t xml:space="preserve">Finance Update </w:t>
      </w:r>
    </w:p>
    <w:p w14:paraId="79998849" w14:textId="5E4D92B3" w:rsidR="001138CE" w:rsidRPr="007E579B" w:rsidRDefault="001138CE" w:rsidP="001138CE">
      <w:pPr>
        <w:tabs>
          <w:tab w:val="left" w:pos="720"/>
        </w:tabs>
        <w:rPr>
          <w:rFonts w:hAnsi="Arial" w:cs="Arial"/>
          <w:b/>
        </w:rPr>
      </w:pPr>
    </w:p>
    <w:p w14:paraId="79E0A784" w14:textId="6FB3F794" w:rsidR="00E10B05" w:rsidRPr="003B1D9A" w:rsidRDefault="001C4735" w:rsidP="003B1D9A">
      <w:pPr>
        <w:tabs>
          <w:tab w:val="left" w:pos="709"/>
        </w:tabs>
        <w:rPr>
          <w:rFonts w:hAnsi="Arial" w:cs="Arial"/>
        </w:rPr>
      </w:pPr>
      <w:r w:rsidRPr="003B1D9A">
        <w:rPr>
          <w:rFonts w:hAnsi="Arial" w:cs="Arial"/>
        </w:rPr>
        <w:t>10</w:t>
      </w:r>
      <w:r w:rsidR="00D40F6A" w:rsidRPr="003B1D9A">
        <w:rPr>
          <w:rFonts w:hAnsi="Arial" w:cs="Arial"/>
        </w:rPr>
        <w:t>.1</w:t>
      </w:r>
      <w:r w:rsidR="003B1D9A" w:rsidRPr="003B1D9A">
        <w:rPr>
          <w:rFonts w:hAnsi="Arial" w:cs="Arial"/>
        </w:rPr>
        <w:tab/>
      </w:r>
      <w:r w:rsidR="001138CE" w:rsidRPr="003B1D9A">
        <w:rPr>
          <w:rFonts w:hAnsi="Arial" w:cs="Arial"/>
        </w:rPr>
        <w:t xml:space="preserve">The Council received a paper from the </w:t>
      </w:r>
      <w:r w:rsidR="00D050B8" w:rsidRPr="003B1D9A">
        <w:rPr>
          <w:rFonts w:hAnsi="Arial" w:cs="Arial"/>
        </w:rPr>
        <w:t xml:space="preserve">Director of Finance. </w:t>
      </w:r>
    </w:p>
    <w:p w14:paraId="75C78067" w14:textId="6885B20F" w:rsidR="00E10B05" w:rsidRPr="003B1D9A" w:rsidRDefault="00E10B05" w:rsidP="00E10B05">
      <w:pPr>
        <w:tabs>
          <w:tab w:val="left" w:pos="851"/>
        </w:tabs>
        <w:rPr>
          <w:rFonts w:hAnsi="Arial" w:cs="Arial"/>
        </w:rPr>
      </w:pPr>
    </w:p>
    <w:p w14:paraId="51F436BD" w14:textId="53537977" w:rsidR="003B1D9A" w:rsidRPr="003B1D9A" w:rsidRDefault="003B1D9A" w:rsidP="003B1D9A">
      <w:pPr>
        <w:pStyle w:val="Default"/>
        <w:ind w:left="720" w:hanging="720"/>
      </w:pPr>
      <w:r w:rsidRPr="003B1D9A">
        <w:t>10.2</w:t>
      </w:r>
      <w:r w:rsidRPr="003B1D9A">
        <w:tab/>
      </w:r>
      <w:r w:rsidR="00540792">
        <w:t>The Council noted t</w:t>
      </w:r>
      <w:r w:rsidRPr="003B1D9A">
        <w:t xml:space="preserve">he 2019-20 </w:t>
      </w:r>
      <w:r w:rsidR="00540792">
        <w:t>year end result</w:t>
      </w:r>
      <w:r w:rsidRPr="003B1D9A">
        <w:t xml:space="preserve"> variance </w:t>
      </w:r>
      <w:r w:rsidR="00540792">
        <w:t>against</w:t>
      </w:r>
      <w:r w:rsidRPr="003B1D9A">
        <w:t xml:space="preserve"> budget was due to planned cost reduction in various departments and an additional grant claim in relation to lost opportunity cost resulting from the uncertainty of the social work regulation transfer date. The value of this grant amounted to £709k. The Council noted the March 2020 (Month 12) un-audited m</w:t>
      </w:r>
      <w:r w:rsidRPr="00A11330">
        <w:rPr>
          <w:rFonts w:eastAsiaTheme="minorHAnsi"/>
          <w:lang w:eastAsia="en-US"/>
        </w:rPr>
        <w:t>anagement</w:t>
      </w:r>
      <w:r w:rsidRPr="003B1D9A">
        <w:t xml:space="preserve"> a</w:t>
      </w:r>
      <w:r w:rsidRPr="00A11330">
        <w:rPr>
          <w:rFonts w:eastAsiaTheme="minorHAnsi"/>
          <w:lang w:eastAsia="en-US"/>
        </w:rPr>
        <w:t>ccounts.</w:t>
      </w:r>
    </w:p>
    <w:p w14:paraId="04BD9C3A" w14:textId="77777777" w:rsidR="003B1D9A" w:rsidRPr="003B1D9A" w:rsidRDefault="003B1D9A" w:rsidP="003B1D9A">
      <w:pPr>
        <w:pStyle w:val="Default"/>
        <w:ind w:left="720" w:hanging="720"/>
      </w:pPr>
    </w:p>
    <w:p w14:paraId="0BC835DE" w14:textId="77777777" w:rsidR="003B1D9A" w:rsidRPr="003B1D9A" w:rsidRDefault="003B1D9A" w:rsidP="003B1D9A">
      <w:pPr>
        <w:pStyle w:val="Default"/>
        <w:ind w:left="720" w:hanging="720"/>
      </w:pPr>
      <w:r w:rsidRPr="003B1D9A">
        <w:t>10.3</w:t>
      </w:r>
      <w:r w:rsidRPr="003B1D9A">
        <w:tab/>
        <w:t xml:space="preserve">The Council asked for clarification on the presented cash flow figures as there were two figures within the report. The Director of Finance agreed to provide this by correspondence following the meeting. </w:t>
      </w:r>
    </w:p>
    <w:p w14:paraId="677A1736" w14:textId="77777777" w:rsidR="003B1D9A" w:rsidRPr="003B1D9A" w:rsidRDefault="003B1D9A" w:rsidP="003B1D9A">
      <w:pPr>
        <w:pStyle w:val="Default"/>
        <w:ind w:left="720" w:hanging="720"/>
      </w:pPr>
    </w:p>
    <w:p w14:paraId="634DE2EB" w14:textId="0E714137" w:rsidR="003B1D9A" w:rsidRPr="003B1D9A" w:rsidRDefault="003B1D9A" w:rsidP="003B1D9A">
      <w:pPr>
        <w:pStyle w:val="Default"/>
        <w:ind w:left="720" w:hanging="720"/>
      </w:pPr>
      <w:r w:rsidRPr="003B1D9A">
        <w:t>10.4</w:t>
      </w:r>
      <w:r w:rsidRPr="003B1D9A">
        <w:tab/>
        <w:t>The Council noted that a new financial reporting dashboard was included in the report</w:t>
      </w:r>
      <w:r w:rsidR="00092D5A">
        <w:t>;</w:t>
      </w:r>
      <w:r w:rsidRPr="003B1D9A">
        <w:t xml:space="preserve"> feedback on financial reporting requirements was requested. The Council advised that a two tier report was required to provide suitable information to both those who were financially </w:t>
      </w:r>
      <w:r w:rsidR="006156AE">
        <w:t>fluent</w:t>
      </w:r>
      <w:r w:rsidR="006156AE" w:rsidRPr="003B1D9A">
        <w:t xml:space="preserve"> </w:t>
      </w:r>
      <w:r w:rsidRPr="003B1D9A">
        <w:t xml:space="preserve">and those who were </w:t>
      </w:r>
      <w:r w:rsidR="006156AE">
        <w:t>less so</w:t>
      </w:r>
      <w:r w:rsidRPr="003B1D9A">
        <w:t xml:space="preserve">. </w:t>
      </w:r>
    </w:p>
    <w:p w14:paraId="36506E6D" w14:textId="77777777" w:rsidR="003B1D9A" w:rsidRPr="003B1D9A" w:rsidRDefault="003B1D9A" w:rsidP="003B1D9A">
      <w:pPr>
        <w:pStyle w:val="Default"/>
        <w:ind w:left="720" w:hanging="720"/>
      </w:pPr>
    </w:p>
    <w:p w14:paraId="28AB3B9C" w14:textId="4128C5DE" w:rsidR="003B1D9A" w:rsidRPr="003B1D9A" w:rsidRDefault="003B1D9A" w:rsidP="003B1D9A">
      <w:pPr>
        <w:pStyle w:val="Default"/>
        <w:ind w:left="720" w:hanging="720"/>
      </w:pPr>
      <w:r w:rsidRPr="003B1D9A">
        <w:t>10.5</w:t>
      </w:r>
      <w:r w:rsidRPr="003B1D9A">
        <w:tab/>
        <w:t xml:space="preserve">The Council discussed the </w:t>
      </w:r>
      <w:r w:rsidR="00540792">
        <w:t>F</w:t>
      </w:r>
      <w:r w:rsidRPr="003B1D9A">
        <w:t xml:space="preserve">inancial </w:t>
      </w:r>
      <w:r w:rsidR="00540792">
        <w:t>S</w:t>
      </w:r>
      <w:r w:rsidRPr="003B1D9A">
        <w:t xml:space="preserve">trategy presented for approval. It was noted that the strategy had arisen from discussions between </w:t>
      </w:r>
      <w:r w:rsidR="00540792">
        <w:t>A</w:t>
      </w:r>
      <w:r w:rsidRPr="003B1D9A">
        <w:t xml:space="preserve">udit </w:t>
      </w:r>
      <w:r w:rsidR="00540792">
        <w:t>C</w:t>
      </w:r>
      <w:r w:rsidRPr="003B1D9A">
        <w:t xml:space="preserve">ommittee members and the </w:t>
      </w:r>
      <w:r w:rsidR="00540792">
        <w:t>E</w:t>
      </w:r>
      <w:r w:rsidRPr="003B1D9A">
        <w:t>xecutive on the reserves policy</w:t>
      </w:r>
      <w:r w:rsidR="00540792">
        <w:t>, deferred at the last Council meeting</w:t>
      </w:r>
      <w:r w:rsidRPr="003B1D9A">
        <w:t xml:space="preserve">. It was felt that the approach to reserves and the use of pre-paid registration fees was best expressed as a </w:t>
      </w:r>
      <w:r w:rsidR="00540792">
        <w:t>F</w:t>
      </w:r>
      <w:r w:rsidRPr="003B1D9A">
        <w:t xml:space="preserve">inancial </w:t>
      </w:r>
      <w:r w:rsidR="00540792">
        <w:t>S</w:t>
      </w:r>
      <w:r w:rsidRPr="003B1D9A">
        <w:t xml:space="preserve">trategy. </w:t>
      </w:r>
    </w:p>
    <w:p w14:paraId="35675DF4" w14:textId="77777777" w:rsidR="003B1D9A" w:rsidRPr="003B1D9A" w:rsidRDefault="003B1D9A" w:rsidP="003B1D9A">
      <w:pPr>
        <w:pStyle w:val="Default"/>
        <w:ind w:left="720" w:hanging="720"/>
      </w:pPr>
    </w:p>
    <w:p w14:paraId="70A95137" w14:textId="2895FE6C" w:rsidR="003B1D9A" w:rsidRPr="003B1D9A" w:rsidRDefault="003B1D9A" w:rsidP="003B1D9A">
      <w:pPr>
        <w:pStyle w:val="Default"/>
        <w:ind w:left="720" w:hanging="720"/>
      </w:pPr>
      <w:r w:rsidRPr="003B1D9A">
        <w:t>10.6</w:t>
      </w:r>
      <w:r w:rsidRPr="003B1D9A">
        <w:tab/>
      </w:r>
      <w:r w:rsidR="00540792">
        <w:t>The Financial S</w:t>
      </w:r>
      <w:r w:rsidRPr="003B1D9A">
        <w:t>trateg</w:t>
      </w:r>
      <w:r w:rsidR="00540792">
        <w:t>y</w:t>
      </w:r>
      <w:r w:rsidRPr="003B1D9A">
        <w:t xml:space="preserve"> articulated that the </w:t>
      </w:r>
      <w:r w:rsidR="00540792">
        <w:t xml:space="preserve">reserve </w:t>
      </w:r>
      <w:r w:rsidRPr="003B1D9A">
        <w:t xml:space="preserve">policy was based on net </w:t>
      </w:r>
      <w:proofErr w:type="spellStart"/>
      <w:r w:rsidRPr="003B1D9A">
        <w:t>realisable</w:t>
      </w:r>
      <w:proofErr w:type="spellEnd"/>
      <w:r w:rsidRPr="003B1D9A">
        <w:t xml:space="preserve"> assets</w:t>
      </w:r>
      <w:r w:rsidR="00540792">
        <w:t xml:space="preserve"> with</w:t>
      </w:r>
      <w:r w:rsidRPr="003B1D9A">
        <w:t xml:space="preserve"> working capital being provided by cash through registration pre payments. The Audit Committee had since requested that the </w:t>
      </w:r>
      <w:r w:rsidR="00540792">
        <w:t>S</w:t>
      </w:r>
      <w:r w:rsidRPr="003B1D9A">
        <w:t xml:space="preserve">trategy be updated to set a lower level of net </w:t>
      </w:r>
      <w:proofErr w:type="spellStart"/>
      <w:r w:rsidRPr="003B1D9A">
        <w:t>realis</w:t>
      </w:r>
      <w:bookmarkStart w:id="2" w:name="_GoBack"/>
      <w:bookmarkEnd w:id="2"/>
      <w:r w:rsidRPr="003B1D9A">
        <w:t>able</w:t>
      </w:r>
      <w:proofErr w:type="spellEnd"/>
      <w:r w:rsidRPr="003B1D9A">
        <w:t xml:space="preserve"> assets. Council agreed the </w:t>
      </w:r>
      <w:r w:rsidR="00540792">
        <w:t>F</w:t>
      </w:r>
      <w:r w:rsidRPr="003B1D9A">
        <w:t xml:space="preserve">inancial </w:t>
      </w:r>
      <w:r w:rsidR="00540792">
        <w:t>S</w:t>
      </w:r>
      <w:r w:rsidRPr="003B1D9A">
        <w:t xml:space="preserve">trategy approach in principle and agreed to receive the Audit Committee recommendation on the level of net </w:t>
      </w:r>
      <w:proofErr w:type="spellStart"/>
      <w:r w:rsidRPr="003B1D9A">
        <w:t>realisable</w:t>
      </w:r>
      <w:proofErr w:type="spellEnd"/>
      <w:r w:rsidRPr="003B1D9A">
        <w:t xml:space="preserve"> assets</w:t>
      </w:r>
      <w:r w:rsidR="006156AE">
        <w:t>,</w:t>
      </w:r>
      <w:r w:rsidRPr="003B1D9A">
        <w:t xml:space="preserve"> by correspondence following the meeting.</w:t>
      </w:r>
    </w:p>
    <w:p w14:paraId="7B083B0F" w14:textId="77777777" w:rsidR="003B1D9A" w:rsidRPr="003B1D9A" w:rsidRDefault="003B1D9A" w:rsidP="003B1D9A">
      <w:pPr>
        <w:pStyle w:val="Default"/>
        <w:ind w:left="720" w:hanging="720"/>
      </w:pPr>
    </w:p>
    <w:p w14:paraId="00316C57" w14:textId="0C9630D5" w:rsidR="003B1D9A" w:rsidRPr="003B1D9A" w:rsidRDefault="003B1D9A" w:rsidP="003B1D9A">
      <w:pPr>
        <w:pStyle w:val="Default"/>
        <w:ind w:left="720" w:hanging="720"/>
      </w:pPr>
      <w:r w:rsidRPr="003B1D9A">
        <w:t>10.7</w:t>
      </w:r>
      <w:r w:rsidRPr="003B1D9A">
        <w:tab/>
        <w:t xml:space="preserve">The Senior Council Member noted that her review of Committee structure included a focus on the appropriate place for financial and people assurance as this did not naturally fit with either the Audit or Remuneration Committees. </w:t>
      </w:r>
    </w:p>
    <w:p w14:paraId="6C0CCCA7" w14:textId="77777777" w:rsidR="003B1D9A" w:rsidRDefault="003B1D9A" w:rsidP="00E10B05">
      <w:pPr>
        <w:tabs>
          <w:tab w:val="left" w:pos="851"/>
        </w:tabs>
        <w:rPr>
          <w:rFonts w:hAnsi="Arial" w:cs="Arial"/>
        </w:rPr>
      </w:pPr>
    </w:p>
    <w:p w14:paraId="1B69582C" w14:textId="71710FC6" w:rsidR="00D050B8" w:rsidRDefault="00D050B8" w:rsidP="00D3160E">
      <w:pPr>
        <w:pStyle w:val="Default"/>
        <w:rPr>
          <w:sz w:val="28"/>
        </w:rPr>
      </w:pPr>
    </w:p>
    <w:p w14:paraId="19771325" w14:textId="082641CB" w:rsidR="00540792" w:rsidRDefault="00540792" w:rsidP="00D3160E">
      <w:pPr>
        <w:pStyle w:val="Default"/>
        <w:rPr>
          <w:sz w:val="28"/>
        </w:rPr>
      </w:pPr>
    </w:p>
    <w:p w14:paraId="3EB6C9EF" w14:textId="77777777" w:rsidR="00540792" w:rsidRPr="00890A3A" w:rsidRDefault="00540792" w:rsidP="00D3160E">
      <w:pPr>
        <w:pStyle w:val="Default"/>
        <w:rPr>
          <w:sz w:val="28"/>
        </w:rPr>
      </w:pPr>
    </w:p>
    <w:p w14:paraId="0B433FBB" w14:textId="27600547" w:rsidR="00A77EBC" w:rsidRDefault="00744F35" w:rsidP="007E579B">
      <w:pPr>
        <w:tabs>
          <w:tab w:val="left" w:pos="720"/>
        </w:tabs>
        <w:ind w:left="-1418" w:right="-1440"/>
        <w:jc w:val="center"/>
        <w:rPr>
          <w:sz w:val="28"/>
        </w:rPr>
      </w:pPr>
      <w:r w:rsidRPr="008306DB">
        <w:rPr>
          <w:sz w:val="28"/>
        </w:rPr>
        <w:lastRenderedPageBreak/>
        <w:t>Items for discussion / approval</w:t>
      </w:r>
    </w:p>
    <w:p w14:paraId="5E6F1E03" w14:textId="5F375E85" w:rsidR="00D3160E" w:rsidRDefault="00D3160E" w:rsidP="00EF491D">
      <w:pPr>
        <w:tabs>
          <w:tab w:val="left" w:pos="851"/>
        </w:tabs>
        <w:rPr>
          <w:rFonts w:hAnsi="Arial" w:cs="Arial"/>
        </w:rPr>
      </w:pPr>
    </w:p>
    <w:p w14:paraId="6A31FE0A" w14:textId="77777777" w:rsidR="00D050B8" w:rsidRPr="002341D4" w:rsidRDefault="00D050B8" w:rsidP="00EF491D">
      <w:pPr>
        <w:tabs>
          <w:tab w:val="left" w:pos="851"/>
        </w:tabs>
        <w:rPr>
          <w:rFonts w:hAnsi="Arial" w:cs="Arial"/>
        </w:rPr>
      </w:pPr>
    </w:p>
    <w:p w14:paraId="24D33923" w14:textId="126000D8" w:rsidR="001C4735" w:rsidRPr="002618CC" w:rsidRDefault="000879BA" w:rsidP="001C4735">
      <w:pPr>
        <w:tabs>
          <w:tab w:val="left" w:pos="720"/>
        </w:tabs>
        <w:rPr>
          <w:rFonts w:cs="Arial"/>
          <w:b/>
        </w:rPr>
      </w:pPr>
      <w:r>
        <w:rPr>
          <w:b/>
          <w:bCs/>
        </w:rPr>
        <w:t xml:space="preserve">Item </w:t>
      </w:r>
      <w:r w:rsidR="001C4735">
        <w:rPr>
          <w:b/>
          <w:bCs/>
        </w:rPr>
        <w:t>11</w:t>
      </w:r>
      <w:r>
        <w:rPr>
          <w:b/>
          <w:bCs/>
        </w:rPr>
        <w:t>.</w:t>
      </w:r>
      <w:r w:rsidR="008D3211">
        <w:rPr>
          <w:b/>
          <w:bCs/>
        </w:rPr>
        <w:t xml:space="preserve"> </w:t>
      </w:r>
      <w:r w:rsidR="00D40F6A">
        <w:rPr>
          <w:b/>
          <w:bCs/>
        </w:rPr>
        <w:t>20</w:t>
      </w:r>
      <w:r>
        <w:rPr>
          <w:b/>
          <w:bCs/>
        </w:rPr>
        <w:t>/</w:t>
      </w:r>
      <w:r w:rsidR="006C4219">
        <w:rPr>
          <w:b/>
          <w:bCs/>
        </w:rPr>
        <w:t>62</w:t>
      </w:r>
      <w:r w:rsidR="0032558C" w:rsidRPr="003355D6">
        <w:rPr>
          <w:b/>
          <w:bCs/>
        </w:rPr>
        <w:t xml:space="preserve"> </w:t>
      </w:r>
      <w:r w:rsidR="001C4735">
        <w:rPr>
          <w:rFonts w:cs="Arial"/>
          <w:b/>
        </w:rPr>
        <w:t>Registrant h</w:t>
      </w:r>
      <w:r w:rsidR="001C4735" w:rsidRPr="002618CC">
        <w:rPr>
          <w:rFonts w:cs="Arial"/>
          <w:b/>
        </w:rPr>
        <w:t xml:space="preserve">ealth and wellbeing </w:t>
      </w:r>
      <w:r w:rsidR="001C4735">
        <w:rPr>
          <w:rFonts w:cs="Arial"/>
          <w:b/>
        </w:rPr>
        <w:t>research</w:t>
      </w:r>
    </w:p>
    <w:p w14:paraId="51608D5E" w14:textId="422CB433" w:rsidR="00D050B8" w:rsidRDefault="00D050B8" w:rsidP="00D050B8">
      <w:pPr>
        <w:tabs>
          <w:tab w:val="left" w:pos="720"/>
        </w:tabs>
        <w:rPr>
          <w:rFonts w:cs="Arial"/>
          <w:b/>
        </w:rPr>
      </w:pPr>
    </w:p>
    <w:p w14:paraId="2B0D0C4D" w14:textId="77777777" w:rsidR="00B25CDC" w:rsidRDefault="00B25CDC" w:rsidP="00B25CDC">
      <w:pPr>
        <w:ind w:left="720" w:hanging="720"/>
      </w:pPr>
      <w:r>
        <w:t>11.1</w:t>
      </w:r>
      <w:r>
        <w:tab/>
      </w:r>
      <w:r w:rsidRPr="00B25CDC">
        <w:t xml:space="preserve">The Council received a paper from the Head of Policy and Standards. </w:t>
      </w:r>
    </w:p>
    <w:p w14:paraId="72DD56DD" w14:textId="77777777" w:rsidR="00B25CDC" w:rsidRDefault="00B25CDC" w:rsidP="00B25CDC">
      <w:pPr>
        <w:ind w:left="720" w:hanging="720"/>
      </w:pPr>
    </w:p>
    <w:p w14:paraId="4405A12E" w14:textId="6037DF7D" w:rsidR="005D545E" w:rsidRDefault="00B25CDC" w:rsidP="00B25CDC">
      <w:pPr>
        <w:ind w:left="720" w:hanging="720"/>
      </w:pPr>
      <w:r>
        <w:t>11.2</w:t>
      </w:r>
      <w:r>
        <w:tab/>
      </w:r>
      <w:r w:rsidRPr="00B25CDC">
        <w:t>The Council had viewed in advance a short film produced as part of the HCPC commissioned University of Surrey</w:t>
      </w:r>
      <w:r w:rsidR="00920E87">
        <w:t xml:space="preserve"> (</w:t>
      </w:r>
      <w:proofErr w:type="spellStart"/>
      <w:r w:rsidR="00920E87">
        <w:t>UoS</w:t>
      </w:r>
      <w:proofErr w:type="spellEnd"/>
      <w:r w:rsidR="00920E87">
        <w:t>)</w:t>
      </w:r>
      <w:r w:rsidRPr="00B25CDC">
        <w:t xml:space="preserve"> registrant health and wellbeing research</w:t>
      </w:r>
      <w:r>
        <w:t>. The Council noted that:-</w:t>
      </w:r>
    </w:p>
    <w:p w14:paraId="07A9E909" w14:textId="77777777" w:rsidR="00920E87" w:rsidRDefault="00920E87" w:rsidP="00920E87"/>
    <w:p w14:paraId="08655192" w14:textId="101B19F6" w:rsidR="00920E87" w:rsidRDefault="00920E87" w:rsidP="00920E87">
      <w:pPr>
        <w:pStyle w:val="ListParagraph"/>
        <w:numPr>
          <w:ilvl w:val="0"/>
          <w:numId w:val="28"/>
        </w:numPr>
        <w:ind w:left="1440"/>
      </w:pPr>
      <w:r>
        <w:t>the Swartz round film sought to demonstrate the benefits of peer support and reflective discussion in developing professional resilience</w:t>
      </w:r>
      <w:r w:rsidR="00322915">
        <w:t xml:space="preserve"> in stressful work environments</w:t>
      </w:r>
      <w:r>
        <w:t xml:space="preserve">. It was part of a suite of resources </w:t>
      </w:r>
      <w:r w:rsidR="00540792">
        <w:t>being developed</w:t>
      </w:r>
      <w:r>
        <w:t xml:space="preserve"> to support registrant wellbeing;</w:t>
      </w:r>
    </w:p>
    <w:p w14:paraId="31F6FFA5" w14:textId="77777777" w:rsidR="00920E87" w:rsidRDefault="00920E87" w:rsidP="00920E87">
      <w:pPr>
        <w:ind w:left="720"/>
      </w:pPr>
    </w:p>
    <w:p w14:paraId="6BBA19DB" w14:textId="5CAF57C7" w:rsidR="00920E87" w:rsidRDefault="00920E87" w:rsidP="00920E87">
      <w:pPr>
        <w:pStyle w:val="ListParagraph"/>
        <w:numPr>
          <w:ilvl w:val="0"/>
          <w:numId w:val="28"/>
        </w:numPr>
        <w:ind w:left="1440"/>
      </w:pPr>
      <w:r>
        <w:t xml:space="preserve">the </w:t>
      </w:r>
      <w:proofErr w:type="spellStart"/>
      <w:r>
        <w:t>UoS</w:t>
      </w:r>
      <w:proofErr w:type="spellEnd"/>
      <w:r>
        <w:t xml:space="preserve"> had produced a</w:t>
      </w:r>
      <w:r w:rsidR="00540792">
        <w:t>nother</w:t>
      </w:r>
      <w:r>
        <w:t xml:space="preserve"> film based on its interviews of registrants who had been subject to a</w:t>
      </w:r>
      <w:r w:rsidR="00540792">
        <w:t>n</w:t>
      </w:r>
      <w:r>
        <w:t xml:space="preserve"> HCPC FTP process. This would be shared with the Council at its July meeting; and</w:t>
      </w:r>
    </w:p>
    <w:p w14:paraId="5D7EDA3F" w14:textId="77777777" w:rsidR="00920E87" w:rsidRDefault="00920E87" w:rsidP="00920E87">
      <w:pPr>
        <w:ind w:left="720"/>
      </w:pPr>
    </w:p>
    <w:p w14:paraId="66878E1B" w14:textId="29DF8EE8" w:rsidR="00920E87" w:rsidRDefault="00920E87" w:rsidP="00920E87">
      <w:pPr>
        <w:pStyle w:val="ListParagraph"/>
        <w:numPr>
          <w:ilvl w:val="0"/>
          <w:numId w:val="28"/>
        </w:numPr>
        <w:ind w:left="1440"/>
      </w:pPr>
      <w:r>
        <w:t>the Executive w</w:t>
      </w:r>
      <w:r w:rsidR="006156AE">
        <w:t>as</w:t>
      </w:r>
      <w:r>
        <w:t xml:space="preserve"> developing a registrant health and wellbeing strategy which would focus on how the HCPC could take a more supportive approach to those involved in the FTP process. </w:t>
      </w:r>
    </w:p>
    <w:p w14:paraId="04310070" w14:textId="4466206C" w:rsidR="00920E87" w:rsidRDefault="00920E87" w:rsidP="00322915">
      <w:pPr>
        <w:tabs>
          <w:tab w:val="left" w:pos="851"/>
        </w:tabs>
        <w:rPr>
          <w:rFonts w:hAnsi="Arial" w:cs="Arial"/>
          <w:bCs/>
        </w:rPr>
      </w:pPr>
    </w:p>
    <w:p w14:paraId="12F2636E" w14:textId="0DC8D251" w:rsidR="00322915" w:rsidRDefault="00322915" w:rsidP="00540792">
      <w:pPr>
        <w:ind w:left="720" w:hanging="720"/>
      </w:pPr>
      <w:r>
        <w:t>11.3</w:t>
      </w:r>
      <w:r>
        <w:tab/>
      </w:r>
      <w:r w:rsidR="00D6461D">
        <w:t>The Council welcomed the Swartz round film, noting that it fit</w:t>
      </w:r>
      <w:r w:rsidR="006156AE">
        <w:t>ted</w:t>
      </w:r>
      <w:r w:rsidR="00D6461D">
        <w:t xml:space="preserve"> well with the HCPC</w:t>
      </w:r>
      <w:r w:rsidR="00D6461D">
        <w:t>’</w:t>
      </w:r>
      <w:r w:rsidR="00D6461D">
        <w:t>s reflective approach to CPD.</w:t>
      </w:r>
      <w:r w:rsidR="00540792">
        <w:t xml:space="preserve"> </w:t>
      </w:r>
      <w:r w:rsidR="00D6461D">
        <w:t xml:space="preserve">The Council noted that facilitation was key to participants feeling that the group discussions were a safe environment to share their experiences honestly. </w:t>
      </w:r>
    </w:p>
    <w:p w14:paraId="790474C5" w14:textId="77777777" w:rsidR="00322915" w:rsidRDefault="00322915" w:rsidP="00322915">
      <w:pPr>
        <w:ind w:left="720" w:hanging="720"/>
      </w:pPr>
    </w:p>
    <w:p w14:paraId="07094D0B" w14:textId="4A613682" w:rsidR="00D6461D" w:rsidRDefault="00322915" w:rsidP="00322915">
      <w:pPr>
        <w:ind w:left="720" w:hanging="720"/>
      </w:pPr>
      <w:r>
        <w:t>11.</w:t>
      </w:r>
      <w:r w:rsidR="00540792">
        <w:t>4</w:t>
      </w:r>
      <w:r>
        <w:tab/>
      </w:r>
      <w:r w:rsidR="00D6461D">
        <w:t xml:space="preserve">The Council noted that Swartz rounds had an associated cost which would not be accessible to all registrants. It was noted that </w:t>
      </w:r>
      <w:r w:rsidR="0053543B">
        <w:t>NHS Education for Scotland ha</w:t>
      </w:r>
      <w:r w:rsidR="0053543B">
        <w:t>d</w:t>
      </w:r>
      <w:r w:rsidR="0053543B">
        <w:t xml:space="preserve"> developed a similar resource known as Values Based Reflective </w:t>
      </w:r>
      <w:r w:rsidR="00D6461D">
        <w:t xml:space="preserve"> </w:t>
      </w:r>
      <w:r w:rsidR="0053543B">
        <w:t xml:space="preserve">Practice, </w:t>
      </w:r>
      <w:r w:rsidR="00D6461D">
        <w:t>which could be more affordable. The Executive agreed that these resources were useful and that the film did not advocate the need for Swartz rounds</w:t>
      </w:r>
      <w:r w:rsidR="0024495E">
        <w:t>,</w:t>
      </w:r>
      <w:r w:rsidR="00D6461D">
        <w:t xml:space="preserve"> instead focusing on the benefit of reflective facilitated discussion and peer support. The Executive w</w:t>
      </w:r>
      <w:r w:rsidR="0024495E">
        <w:t>as</w:t>
      </w:r>
      <w:r w:rsidR="00D6461D">
        <w:t xml:space="preserve"> engaging with NHS </w:t>
      </w:r>
      <w:r w:rsidR="0053543B">
        <w:t xml:space="preserve">Education for </w:t>
      </w:r>
      <w:r w:rsidR="00D6461D">
        <w:t xml:space="preserve">Scotland to explore the use of their resources in this area. </w:t>
      </w:r>
    </w:p>
    <w:p w14:paraId="0ADD546C" w14:textId="77777777" w:rsidR="00D6461D" w:rsidRDefault="00D6461D" w:rsidP="00D6461D"/>
    <w:p w14:paraId="67FC7A44" w14:textId="7152F9F4" w:rsidR="00D6461D" w:rsidRDefault="00322915" w:rsidP="00D6461D">
      <w:r>
        <w:t>11.</w:t>
      </w:r>
      <w:r w:rsidR="00540792">
        <w:t>5</w:t>
      </w:r>
      <w:r>
        <w:tab/>
      </w:r>
      <w:r w:rsidR="00D6461D">
        <w:t xml:space="preserve">The Council approved the publication of the film. </w:t>
      </w:r>
    </w:p>
    <w:p w14:paraId="4C03706E" w14:textId="77777777" w:rsidR="00920E87" w:rsidRDefault="00920E87" w:rsidP="00CE30FC">
      <w:pPr>
        <w:tabs>
          <w:tab w:val="left" w:pos="851"/>
        </w:tabs>
        <w:ind w:left="851" w:hanging="851"/>
        <w:rPr>
          <w:rFonts w:hAnsi="Arial" w:cs="Arial"/>
          <w:bCs/>
        </w:rPr>
      </w:pPr>
    </w:p>
    <w:p w14:paraId="156F122A" w14:textId="77777777" w:rsidR="0021625A" w:rsidRDefault="0021625A" w:rsidP="00CE30FC">
      <w:pPr>
        <w:tabs>
          <w:tab w:val="left" w:pos="851"/>
        </w:tabs>
        <w:ind w:left="851" w:hanging="851"/>
        <w:rPr>
          <w:rFonts w:hAnsi="Arial" w:cs="Arial"/>
          <w:bCs/>
        </w:rPr>
      </w:pPr>
    </w:p>
    <w:p w14:paraId="0E339693" w14:textId="5025CC55" w:rsidR="001C4735" w:rsidRPr="00913907" w:rsidRDefault="00D92030" w:rsidP="001C4735">
      <w:pPr>
        <w:tabs>
          <w:tab w:val="left" w:pos="720"/>
        </w:tabs>
        <w:rPr>
          <w:rFonts w:cs="Arial"/>
          <w:b/>
        </w:rPr>
      </w:pPr>
      <w:r w:rsidRPr="00D3160E">
        <w:rPr>
          <w:rFonts w:hAnsi="Arial"/>
          <w:b/>
          <w:bCs/>
        </w:rPr>
        <w:t>Item 1</w:t>
      </w:r>
      <w:r w:rsidR="001C4735">
        <w:rPr>
          <w:rFonts w:hAnsi="Arial"/>
          <w:b/>
          <w:bCs/>
        </w:rPr>
        <w:t>2</w:t>
      </w:r>
      <w:r w:rsidR="00D3160E">
        <w:rPr>
          <w:rFonts w:hAnsi="Arial"/>
          <w:b/>
          <w:bCs/>
        </w:rPr>
        <w:t>.</w:t>
      </w:r>
      <w:r w:rsidR="008D3211">
        <w:rPr>
          <w:rFonts w:hAnsi="Arial"/>
          <w:b/>
          <w:bCs/>
        </w:rPr>
        <w:t xml:space="preserve"> </w:t>
      </w:r>
      <w:r w:rsidR="00D40F6A">
        <w:rPr>
          <w:rFonts w:hAnsi="Arial"/>
          <w:b/>
          <w:bCs/>
        </w:rPr>
        <w:t>20</w:t>
      </w:r>
      <w:r w:rsidR="000879BA">
        <w:rPr>
          <w:rFonts w:hAnsi="Arial"/>
          <w:b/>
          <w:bCs/>
        </w:rPr>
        <w:t>/</w:t>
      </w:r>
      <w:r w:rsidR="006C4219">
        <w:rPr>
          <w:rFonts w:hAnsi="Arial"/>
          <w:b/>
          <w:bCs/>
        </w:rPr>
        <w:t>63</w:t>
      </w:r>
      <w:r w:rsidRPr="00D3160E">
        <w:rPr>
          <w:rFonts w:hAnsi="Arial"/>
          <w:b/>
          <w:bCs/>
        </w:rPr>
        <w:t xml:space="preserve"> </w:t>
      </w:r>
      <w:r w:rsidR="00DD00E4">
        <w:rPr>
          <w:rFonts w:cs="Arial"/>
          <w:b/>
        </w:rPr>
        <w:t>Advance P</w:t>
      </w:r>
      <w:r w:rsidR="001C4735">
        <w:rPr>
          <w:rFonts w:cs="Arial"/>
          <w:b/>
        </w:rPr>
        <w:t>ractice update</w:t>
      </w:r>
    </w:p>
    <w:p w14:paraId="6CD12206" w14:textId="662A4522" w:rsidR="003D254B" w:rsidRDefault="003D254B" w:rsidP="00887163">
      <w:pPr>
        <w:tabs>
          <w:tab w:val="left" w:pos="720"/>
        </w:tabs>
        <w:rPr>
          <w:rFonts w:cs="Arial"/>
          <w:b/>
        </w:rPr>
      </w:pPr>
    </w:p>
    <w:p w14:paraId="6EBAA9BC" w14:textId="77777777" w:rsidR="00DD00E4" w:rsidRDefault="00DD00E4" w:rsidP="00DD00E4">
      <w:pPr>
        <w:ind w:left="720" w:hanging="720"/>
      </w:pPr>
      <w:r w:rsidRPr="00DD00E4">
        <w:rPr>
          <w:rFonts w:cs="Arial"/>
        </w:rPr>
        <w:t>12.1</w:t>
      </w:r>
      <w:r>
        <w:rPr>
          <w:rFonts w:cs="Arial"/>
          <w:b/>
        </w:rPr>
        <w:tab/>
      </w:r>
      <w:r>
        <w:t xml:space="preserve">The Council welcomed Charlotte Rogers, Policy Manager, to her first Council Meeting. </w:t>
      </w:r>
    </w:p>
    <w:p w14:paraId="68AF12C0" w14:textId="77777777" w:rsidR="00DD00E4" w:rsidRDefault="00DD00E4" w:rsidP="00DD00E4">
      <w:pPr>
        <w:ind w:left="720" w:hanging="720"/>
      </w:pPr>
    </w:p>
    <w:p w14:paraId="3A55CB32" w14:textId="307FD372" w:rsidR="00DD00E4" w:rsidRDefault="00DD00E4" w:rsidP="00DD00E4">
      <w:pPr>
        <w:ind w:left="720" w:hanging="720"/>
      </w:pPr>
      <w:r>
        <w:t>12.2</w:t>
      </w:r>
      <w:r>
        <w:tab/>
        <w:t>Charlotte provided the Council with an overview of the intended approach to developing the HCPC</w:t>
      </w:r>
      <w:r>
        <w:t>’</w:t>
      </w:r>
      <w:r>
        <w:t>s regulatory approach to Advanced Practice (AP). The Council noted that:-</w:t>
      </w:r>
    </w:p>
    <w:p w14:paraId="08611728" w14:textId="77777777" w:rsidR="00DD00E4" w:rsidRDefault="00DD00E4" w:rsidP="00DD00E4"/>
    <w:p w14:paraId="0FC212C8" w14:textId="36A979CD" w:rsidR="00DD00E4" w:rsidRDefault="00DD00E4" w:rsidP="00DD00E4">
      <w:pPr>
        <w:pStyle w:val="ListParagraph"/>
        <w:numPr>
          <w:ilvl w:val="0"/>
          <w:numId w:val="27"/>
        </w:numPr>
        <w:ind w:left="1440"/>
      </w:pPr>
      <w:r>
        <w:lastRenderedPageBreak/>
        <w:t>following desk based research, external research would be commissioned to better understand the risk profile of AP practice</w:t>
      </w:r>
      <w:r w:rsidR="00E46CF7">
        <w:t>;</w:t>
      </w:r>
    </w:p>
    <w:p w14:paraId="23572D71" w14:textId="77777777" w:rsidR="00DD00E4" w:rsidRDefault="00DD00E4" w:rsidP="00DD00E4">
      <w:pPr>
        <w:ind w:left="720"/>
      </w:pPr>
    </w:p>
    <w:p w14:paraId="62771706" w14:textId="41658097" w:rsidR="00DD00E4" w:rsidRDefault="00DD00E4" w:rsidP="00DD00E4">
      <w:pPr>
        <w:pStyle w:val="ListParagraph"/>
        <w:numPr>
          <w:ilvl w:val="0"/>
          <w:numId w:val="27"/>
        </w:numPr>
        <w:ind w:left="1440"/>
      </w:pPr>
      <w:r>
        <w:t>this would lead to the development of proposals taking into account the wider context of regulatory reform and workforce demand</w:t>
      </w:r>
      <w:r w:rsidR="00E46CF7">
        <w:t>;</w:t>
      </w:r>
      <w:r>
        <w:t xml:space="preserve"> </w:t>
      </w:r>
    </w:p>
    <w:p w14:paraId="0DBB2C41" w14:textId="77777777" w:rsidR="00DD00E4" w:rsidRDefault="00DD00E4" w:rsidP="00DD00E4">
      <w:pPr>
        <w:ind w:left="720"/>
      </w:pPr>
    </w:p>
    <w:p w14:paraId="609D82BE" w14:textId="0183C56C" w:rsidR="00DD00E4" w:rsidRDefault="00DD00E4" w:rsidP="00DD00E4">
      <w:pPr>
        <w:pStyle w:val="ListParagraph"/>
        <w:numPr>
          <w:ilvl w:val="0"/>
          <w:numId w:val="27"/>
        </w:numPr>
        <w:ind w:left="1440"/>
      </w:pPr>
      <w:r>
        <w:t>an extensive engagement plan would run in parallel</w:t>
      </w:r>
      <w:r w:rsidR="00E46CF7">
        <w:t>;</w:t>
      </w:r>
    </w:p>
    <w:p w14:paraId="15AD97A8" w14:textId="77777777" w:rsidR="00DD00E4" w:rsidRDefault="00DD00E4" w:rsidP="00DD00E4">
      <w:pPr>
        <w:ind w:left="720"/>
      </w:pPr>
    </w:p>
    <w:p w14:paraId="3F9FB956" w14:textId="1C92C379" w:rsidR="00DD00E4" w:rsidRDefault="00DD00E4" w:rsidP="00DD00E4">
      <w:pPr>
        <w:pStyle w:val="ListParagraph"/>
        <w:numPr>
          <w:ilvl w:val="0"/>
          <w:numId w:val="27"/>
        </w:numPr>
        <w:ind w:left="1440"/>
      </w:pPr>
      <w:r>
        <w:t>timescales for the work were ambitious with the aim to present proposals to Council for approval at the end of 2020. Council would receive regular progress reports leading to the delivery</w:t>
      </w:r>
      <w:r w:rsidR="00E46CF7">
        <w:t>; and</w:t>
      </w:r>
      <w:r>
        <w:t xml:space="preserve"> </w:t>
      </w:r>
    </w:p>
    <w:p w14:paraId="6D95DFA5" w14:textId="77777777" w:rsidR="00DD00E4" w:rsidRDefault="00DD00E4" w:rsidP="00DD00E4">
      <w:pPr>
        <w:ind w:left="720"/>
      </w:pPr>
    </w:p>
    <w:p w14:paraId="29B1C11E" w14:textId="490F4D1A" w:rsidR="00DD00E4" w:rsidRDefault="00DD00E4" w:rsidP="00DD00E4">
      <w:pPr>
        <w:pStyle w:val="ListParagraph"/>
        <w:numPr>
          <w:ilvl w:val="0"/>
          <w:numId w:val="27"/>
        </w:numPr>
        <w:ind w:left="1440"/>
      </w:pPr>
      <w:r>
        <w:t>in developing an engagement plan the Executive w</w:t>
      </w:r>
      <w:r w:rsidR="004458CE">
        <w:t>as</w:t>
      </w:r>
      <w:r>
        <w:t xml:space="preserve"> mindful of the pressures on stakeholders at this time. Engagement would be targeted and specific and include a diverse range of groups. </w:t>
      </w:r>
    </w:p>
    <w:p w14:paraId="234A5F43" w14:textId="77777777" w:rsidR="00DD00E4" w:rsidRDefault="00DD00E4" w:rsidP="00DD00E4"/>
    <w:p w14:paraId="77354C20" w14:textId="6B0DC6E5" w:rsidR="00DD00E4" w:rsidRDefault="00DD00E4" w:rsidP="00DD00E4">
      <w:pPr>
        <w:ind w:left="720" w:hanging="720"/>
      </w:pPr>
      <w:r>
        <w:t>12.3</w:t>
      </w:r>
      <w:r>
        <w:tab/>
        <w:t>The Council w</w:t>
      </w:r>
      <w:r w:rsidR="004458CE">
        <w:t>as</w:t>
      </w:r>
      <w:r>
        <w:t xml:space="preserve"> asked how they would like to be involved in the work. A number of members volunteered to contribute as needed. The Chair of Council proposed that a workshop on AP be held in July 2020 with the participation of those members with experience in this area. It was suggested that the Executive seek to involve key external stakeholders if possible. </w:t>
      </w:r>
    </w:p>
    <w:p w14:paraId="52B67012" w14:textId="77777777" w:rsidR="00DD00E4" w:rsidRDefault="00DD00E4" w:rsidP="00DD00E4"/>
    <w:p w14:paraId="3BF6338A" w14:textId="60C460AB" w:rsidR="00DD00E4" w:rsidRDefault="00DD00E4" w:rsidP="00DD00E4">
      <w:pPr>
        <w:ind w:left="720" w:hanging="720"/>
      </w:pPr>
      <w:r>
        <w:t>12.4</w:t>
      </w:r>
      <w:r>
        <w:tab/>
        <w:t>The Council noted that the Executive had been in dialogue with key stakeholders on AP and would continue to work collaboratively with these stakeholders in developing the HCPC</w:t>
      </w:r>
      <w:r>
        <w:t>’</w:t>
      </w:r>
      <w:r>
        <w:t xml:space="preserve">s approach to AP. </w:t>
      </w:r>
    </w:p>
    <w:p w14:paraId="10E0BFF4" w14:textId="4942570C" w:rsidR="00DD00E4" w:rsidRPr="00887163" w:rsidRDefault="00DD00E4" w:rsidP="00887163">
      <w:pPr>
        <w:tabs>
          <w:tab w:val="left" w:pos="720"/>
        </w:tabs>
        <w:rPr>
          <w:rFonts w:cs="Arial"/>
          <w:b/>
        </w:rPr>
      </w:pPr>
    </w:p>
    <w:p w14:paraId="04D92B75" w14:textId="1ABF40D3" w:rsidR="00BF319D" w:rsidRDefault="00BF319D" w:rsidP="00841689">
      <w:pPr>
        <w:tabs>
          <w:tab w:val="left" w:pos="851"/>
        </w:tabs>
        <w:rPr>
          <w:rFonts w:hAnsi="Arial" w:cs="Arial"/>
        </w:rPr>
      </w:pPr>
    </w:p>
    <w:p w14:paraId="37D2832E" w14:textId="1C744B0B" w:rsidR="001D3675" w:rsidRDefault="001D3675" w:rsidP="00841689">
      <w:pPr>
        <w:tabs>
          <w:tab w:val="left" w:pos="851"/>
        </w:tabs>
        <w:rPr>
          <w:rFonts w:hAnsi="Arial" w:cs="Arial"/>
        </w:rPr>
      </w:pPr>
      <w:r>
        <w:rPr>
          <w:rFonts w:hAnsi="Arial" w:cs="Arial"/>
        </w:rPr>
        <w:t>The Council noted the following items:-</w:t>
      </w:r>
    </w:p>
    <w:p w14:paraId="346FB625" w14:textId="3CAB786B" w:rsidR="001D3675" w:rsidRDefault="001D3675" w:rsidP="00841689">
      <w:pPr>
        <w:tabs>
          <w:tab w:val="left" w:pos="851"/>
        </w:tabs>
        <w:rPr>
          <w:rFonts w:hAnsi="Arial" w:cs="Arial"/>
        </w:rPr>
      </w:pPr>
    </w:p>
    <w:p w14:paraId="0341D0D3" w14:textId="18EEDCDD" w:rsidR="001C4735" w:rsidRDefault="001C4735" w:rsidP="001C4735">
      <w:pPr>
        <w:tabs>
          <w:tab w:val="left" w:pos="720"/>
        </w:tabs>
        <w:rPr>
          <w:rFonts w:cs="Arial"/>
          <w:b/>
        </w:rPr>
      </w:pPr>
      <w:r>
        <w:rPr>
          <w:rFonts w:hAnsi="Arial"/>
          <w:b/>
          <w:bCs/>
        </w:rPr>
        <w:t>Item 13</w:t>
      </w:r>
      <w:r w:rsidR="001D3675" w:rsidRPr="00D3160E">
        <w:rPr>
          <w:rFonts w:hAnsi="Arial"/>
          <w:b/>
          <w:bCs/>
        </w:rPr>
        <w:t>.</w:t>
      </w:r>
      <w:r w:rsidR="001D3675">
        <w:rPr>
          <w:rFonts w:hAnsi="Arial"/>
          <w:b/>
          <w:bCs/>
        </w:rPr>
        <w:t xml:space="preserve"> 20/</w:t>
      </w:r>
      <w:r w:rsidR="006C4219">
        <w:rPr>
          <w:rFonts w:hAnsi="Arial"/>
          <w:b/>
          <w:bCs/>
        </w:rPr>
        <w:t>64</w:t>
      </w:r>
      <w:r w:rsidR="001D3675">
        <w:rPr>
          <w:rFonts w:hAnsi="Arial"/>
          <w:b/>
          <w:bCs/>
        </w:rPr>
        <w:t xml:space="preserve"> </w:t>
      </w:r>
      <w:r w:rsidRPr="003464F6">
        <w:rPr>
          <w:rFonts w:cs="Arial"/>
          <w:b/>
        </w:rPr>
        <w:t>The equality impact of our approach to COVID-19</w:t>
      </w:r>
    </w:p>
    <w:p w14:paraId="38F24C17" w14:textId="2B29E7C2" w:rsidR="001D3675" w:rsidRPr="00FD13C0" w:rsidRDefault="001D3675" w:rsidP="001D3675">
      <w:pPr>
        <w:tabs>
          <w:tab w:val="left" w:pos="720"/>
        </w:tabs>
        <w:rPr>
          <w:rFonts w:cs="Arial"/>
          <w:b/>
          <w:iCs/>
          <w:szCs w:val="28"/>
        </w:rPr>
      </w:pPr>
    </w:p>
    <w:p w14:paraId="62DE2936" w14:textId="7562240A" w:rsidR="001C4735" w:rsidRPr="008D4D5A" w:rsidRDefault="001C4735" w:rsidP="001C4735">
      <w:pPr>
        <w:tabs>
          <w:tab w:val="left" w:pos="720"/>
        </w:tabs>
        <w:rPr>
          <w:rFonts w:cs="Arial"/>
          <w:b/>
        </w:rPr>
      </w:pPr>
      <w:r>
        <w:rPr>
          <w:rFonts w:hAnsi="Arial"/>
          <w:b/>
          <w:bCs/>
        </w:rPr>
        <w:t>Item 14</w:t>
      </w:r>
      <w:r w:rsidR="001D3675" w:rsidRPr="00D3160E">
        <w:rPr>
          <w:rFonts w:hAnsi="Arial"/>
          <w:b/>
          <w:bCs/>
        </w:rPr>
        <w:t>.</w:t>
      </w:r>
      <w:r w:rsidR="001D3675">
        <w:rPr>
          <w:rFonts w:hAnsi="Arial"/>
          <w:b/>
          <w:bCs/>
        </w:rPr>
        <w:t xml:space="preserve"> 20/</w:t>
      </w:r>
      <w:r w:rsidR="006C4219">
        <w:rPr>
          <w:rFonts w:hAnsi="Arial"/>
          <w:b/>
          <w:bCs/>
        </w:rPr>
        <w:t>65</w:t>
      </w:r>
      <w:r w:rsidR="001D3675">
        <w:rPr>
          <w:rFonts w:hAnsi="Arial"/>
          <w:b/>
          <w:bCs/>
        </w:rPr>
        <w:t xml:space="preserve"> </w:t>
      </w:r>
      <w:r w:rsidRPr="008D4D5A">
        <w:rPr>
          <w:rFonts w:cs="Arial"/>
          <w:b/>
        </w:rPr>
        <w:t xml:space="preserve">Gender pay gap report </w:t>
      </w:r>
      <w:r>
        <w:rPr>
          <w:rFonts w:cs="Arial"/>
          <w:b/>
        </w:rPr>
        <w:t>2020</w:t>
      </w:r>
    </w:p>
    <w:p w14:paraId="3BA7E983" w14:textId="07F05CEF" w:rsidR="001D3675" w:rsidRPr="00FD13C0" w:rsidRDefault="001D3675" w:rsidP="001D3675">
      <w:pPr>
        <w:tabs>
          <w:tab w:val="left" w:pos="720"/>
        </w:tabs>
        <w:rPr>
          <w:rFonts w:cs="Arial"/>
        </w:rPr>
      </w:pPr>
    </w:p>
    <w:p w14:paraId="25EC5918" w14:textId="669CDFB8" w:rsidR="001C4735" w:rsidRPr="00FD13C0" w:rsidRDefault="001C4735" w:rsidP="001C4735">
      <w:pPr>
        <w:tabs>
          <w:tab w:val="left" w:pos="720"/>
        </w:tabs>
        <w:rPr>
          <w:rFonts w:cs="Arial"/>
        </w:rPr>
      </w:pPr>
      <w:r>
        <w:rPr>
          <w:rFonts w:hAnsi="Arial"/>
          <w:b/>
          <w:bCs/>
        </w:rPr>
        <w:t>Item 15</w:t>
      </w:r>
      <w:r w:rsidR="001D3675" w:rsidRPr="00D3160E">
        <w:rPr>
          <w:rFonts w:hAnsi="Arial"/>
          <w:b/>
          <w:bCs/>
        </w:rPr>
        <w:t>.</w:t>
      </w:r>
      <w:r w:rsidR="001D3675">
        <w:rPr>
          <w:rFonts w:hAnsi="Arial"/>
          <w:b/>
          <w:bCs/>
        </w:rPr>
        <w:t xml:space="preserve"> 20/</w:t>
      </w:r>
      <w:r w:rsidR="006C4219">
        <w:rPr>
          <w:rFonts w:hAnsi="Arial"/>
          <w:b/>
          <w:bCs/>
        </w:rPr>
        <w:t>66</w:t>
      </w:r>
      <w:r w:rsidR="001D3675">
        <w:rPr>
          <w:rFonts w:hAnsi="Arial"/>
          <w:b/>
          <w:bCs/>
        </w:rPr>
        <w:t xml:space="preserve"> </w:t>
      </w:r>
      <w:r w:rsidRPr="00FD13C0">
        <w:rPr>
          <w:rFonts w:cs="Arial"/>
          <w:b/>
          <w:iCs/>
          <w:szCs w:val="28"/>
        </w:rPr>
        <w:t xml:space="preserve">Unconfirmed minutes of the </w:t>
      </w:r>
      <w:r w:rsidRPr="00FD13C0">
        <w:rPr>
          <w:rFonts w:cs="Arial"/>
          <w:b/>
          <w:szCs w:val="22"/>
        </w:rPr>
        <w:t>Educat</w:t>
      </w:r>
      <w:r>
        <w:rPr>
          <w:rFonts w:cs="Arial"/>
          <w:b/>
          <w:szCs w:val="22"/>
        </w:rPr>
        <w:t>ion and Training Committee of 24</w:t>
      </w:r>
      <w:r w:rsidRPr="00FD13C0">
        <w:rPr>
          <w:rFonts w:cs="Arial"/>
          <w:b/>
          <w:szCs w:val="22"/>
        </w:rPr>
        <w:t xml:space="preserve"> March</w:t>
      </w:r>
      <w:r>
        <w:rPr>
          <w:rFonts w:cs="Arial"/>
          <w:b/>
          <w:szCs w:val="22"/>
        </w:rPr>
        <w:t xml:space="preserve"> and 23 April</w:t>
      </w:r>
      <w:r w:rsidRPr="00FD13C0">
        <w:rPr>
          <w:rFonts w:cs="Arial"/>
          <w:b/>
          <w:szCs w:val="22"/>
        </w:rPr>
        <w:t xml:space="preserve"> 2020</w:t>
      </w:r>
    </w:p>
    <w:p w14:paraId="3B6F8F8C" w14:textId="11124E77" w:rsidR="00D050B8" w:rsidRPr="008C3EAE" w:rsidRDefault="00D050B8" w:rsidP="00841689">
      <w:pPr>
        <w:tabs>
          <w:tab w:val="left" w:pos="851"/>
        </w:tabs>
        <w:rPr>
          <w:rFonts w:hAnsi="Arial" w:cs="Arial"/>
        </w:rPr>
      </w:pPr>
    </w:p>
    <w:p w14:paraId="4158487E" w14:textId="7012414E" w:rsidR="00BF61AF" w:rsidRPr="00BF61AF" w:rsidRDefault="0055111F" w:rsidP="00BF61AF">
      <w:pPr>
        <w:tabs>
          <w:tab w:val="left" w:pos="720"/>
        </w:tabs>
        <w:rPr>
          <w:b/>
        </w:rPr>
      </w:pPr>
      <w:r>
        <w:rPr>
          <w:rFonts w:hAnsi="Arial" w:cs="Arial"/>
          <w:b/>
          <w:bCs/>
        </w:rPr>
        <w:t xml:space="preserve">Item </w:t>
      </w:r>
      <w:r w:rsidR="00BA31E3">
        <w:rPr>
          <w:rFonts w:hAnsi="Arial" w:cs="Arial"/>
          <w:b/>
          <w:bCs/>
        </w:rPr>
        <w:t>1</w:t>
      </w:r>
      <w:r w:rsidR="001C4735">
        <w:rPr>
          <w:rFonts w:hAnsi="Arial" w:cs="Arial"/>
          <w:b/>
          <w:bCs/>
        </w:rPr>
        <w:t>6</w:t>
      </w:r>
      <w:r w:rsidR="00BF61AF">
        <w:rPr>
          <w:rFonts w:hAnsi="Arial" w:cs="Arial"/>
          <w:b/>
          <w:bCs/>
        </w:rPr>
        <w:t>.</w:t>
      </w:r>
      <w:r w:rsidR="00BA31E3">
        <w:rPr>
          <w:rFonts w:hAnsi="Arial" w:cs="Arial"/>
          <w:b/>
          <w:bCs/>
        </w:rPr>
        <w:t xml:space="preserve"> 20</w:t>
      </w:r>
      <w:r w:rsidR="00BF61AF">
        <w:rPr>
          <w:rFonts w:hAnsi="Arial" w:cs="Arial"/>
          <w:b/>
          <w:bCs/>
        </w:rPr>
        <w:t>/</w:t>
      </w:r>
      <w:r w:rsidR="006C4219">
        <w:rPr>
          <w:rFonts w:hAnsi="Arial" w:cs="Arial"/>
          <w:b/>
          <w:bCs/>
        </w:rPr>
        <w:t>67</w:t>
      </w:r>
      <w:r w:rsidR="00841689">
        <w:rPr>
          <w:rFonts w:hAnsi="Arial" w:cs="Arial"/>
          <w:b/>
          <w:bCs/>
        </w:rPr>
        <w:t xml:space="preserve"> </w:t>
      </w:r>
      <w:r w:rsidR="00841689">
        <w:rPr>
          <w:b/>
        </w:rPr>
        <w:t xml:space="preserve">Any other business </w:t>
      </w:r>
    </w:p>
    <w:p w14:paraId="287B9CC0" w14:textId="15DD24F5" w:rsidR="004276E9" w:rsidRDefault="004276E9" w:rsidP="00027B5F">
      <w:pPr>
        <w:tabs>
          <w:tab w:val="left" w:pos="720"/>
        </w:tabs>
        <w:rPr>
          <w:rFonts w:cs="Arial"/>
          <w:b/>
        </w:rPr>
      </w:pPr>
    </w:p>
    <w:p w14:paraId="2D52FB97" w14:textId="18D133B0" w:rsidR="00865CA1" w:rsidRDefault="00BA31E3" w:rsidP="00DF1923">
      <w:pPr>
        <w:ind w:left="851" w:hanging="851"/>
        <w:rPr>
          <w:rFonts w:hAnsi="Arial" w:cs="Arial"/>
        </w:rPr>
      </w:pPr>
      <w:r>
        <w:rPr>
          <w:rFonts w:cs="Arial"/>
        </w:rPr>
        <w:t>1</w:t>
      </w:r>
      <w:r w:rsidR="001C4735">
        <w:rPr>
          <w:rFonts w:cs="Arial"/>
        </w:rPr>
        <w:t>6</w:t>
      </w:r>
      <w:r w:rsidR="00675259">
        <w:rPr>
          <w:rFonts w:cs="Arial"/>
        </w:rPr>
        <w:t>.1</w:t>
      </w:r>
      <w:r w:rsidR="00675259">
        <w:rPr>
          <w:rFonts w:cs="Arial"/>
        </w:rPr>
        <w:tab/>
      </w:r>
      <w:r w:rsidR="00540792">
        <w:rPr>
          <w:rFonts w:cs="Arial"/>
        </w:rPr>
        <w:t>There was no further business.</w:t>
      </w:r>
    </w:p>
    <w:p w14:paraId="3FA8EB6B" w14:textId="6DF26893" w:rsidR="009E7090" w:rsidRPr="007B7EB5" w:rsidRDefault="009E7090" w:rsidP="00DF4604">
      <w:pPr>
        <w:rPr>
          <w:color w:val="auto"/>
        </w:rPr>
      </w:pPr>
    </w:p>
    <w:p w14:paraId="77BE9B8B" w14:textId="24F602EC" w:rsidR="00943242" w:rsidRDefault="0055111F" w:rsidP="00943242">
      <w:pPr>
        <w:rPr>
          <w:b/>
          <w:color w:val="auto"/>
        </w:rPr>
      </w:pPr>
      <w:r>
        <w:rPr>
          <w:b/>
          <w:color w:val="auto"/>
        </w:rPr>
        <w:t xml:space="preserve">Item </w:t>
      </w:r>
      <w:r w:rsidR="001C4735">
        <w:rPr>
          <w:b/>
          <w:color w:val="auto"/>
        </w:rPr>
        <w:t>17</w:t>
      </w:r>
      <w:r w:rsidR="000879BA">
        <w:rPr>
          <w:b/>
          <w:color w:val="auto"/>
        </w:rPr>
        <w:t>.</w:t>
      </w:r>
      <w:r w:rsidR="00BA31E3">
        <w:rPr>
          <w:b/>
          <w:color w:val="auto"/>
        </w:rPr>
        <w:t xml:space="preserve"> 20</w:t>
      </w:r>
      <w:r w:rsidR="000879BA">
        <w:rPr>
          <w:b/>
          <w:color w:val="auto"/>
        </w:rPr>
        <w:t>/</w:t>
      </w:r>
      <w:r w:rsidR="006C4219">
        <w:rPr>
          <w:b/>
          <w:color w:val="auto"/>
        </w:rPr>
        <w:t>68</w:t>
      </w:r>
      <w:r w:rsidR="00943242" w:rsidRPr="0096604E">
        <w:rPr>
          <w:b/>
          <w:color w:val="auto"/>
        </w:rPr>
        <w:t xml:space="preserve"> </w:t>
      </w:r>
      <w:r w:rsidR="00943242" w:rsidRPr="00943242">
        <w:rPr>
          <w:b/>
          <w:color w:val="auto"/>
        </w:rPr>
        <w:t>Date and time of next meeting:</w:t>
      </w:r>
    </w:p>
    <w:p w14:paraId="2896119F" w14:textId="77777777" w:rsidR="00BA31E3" w:rsidRDefault="00BA31E3" w:rsidP="00BA31E3">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b/>
          <w:color w:val="auto"/>
        </w:rPr>
      </w:pPr>
    </w:p>
    <w:p w14:paraId="77585275" w14:textId="4416C075" w:rsidR="00BA31E3" w:rsidRDefault="001C4735" w:rsidP="002638F1">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900" w:hanging="900"/>
        <w:contextualSpacing/>
      </w:pPr>
      <w:r>
        <w:rPr>
          <w:rFonts w:cs="Arial"/>
        </w:rPr>
        <w:t>17</w:t>
      </w:r>
      <w:r w:rsidR="006C541B">
        <w:rPr>
          <w:rFonts w:cs="Arial"/>
        </w:rPr>
        <w:t>.1</w:t>
      </w:r>
      <w:r w:rsidR="006C541B">
        <w:rPr>
          <w:rFonts w:cs="Arial"/>
        </w:rPr>
        <w:tab/>
      </w:r>
      <w:r w:rsidR="009802A3">
        <w:rPr>
          <w:rFonts w:cs="Arial"/>
        </w:rPr>
        <w:t xml:space="preserve">10am, </w:t>
      </w:r>
      <w:r>
        <w:t xml:space="preserve">2 July </w:t>
      </w:r>
      <w:r w:rsidR="009802A3">
        <w:t>2020.</w:t>
      </w:r>
    </w:p>
    <w:p w14:paraId="7E301E5A" w14:textId="17096A78" w:rsidR="002638F1" w:rsidRDefault="002638F1" w:rsidP="00540792">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contextualSpacing/>
      </w:pPr>
    </w:p>
    <w:p w14:paraId="677F8C8A" w14:textId="1D159C65" w:rsidR="002638F1" w:rsidRDefault="001C4735" w:rsidP="002638F1">
      <w:pPr>
        <w:rPr>
          <w:rFonts w:cs="Arial"/>
          <w:b/>
        </w:rPr>
      </w:pPr>
      <w:r>
        <w:rPr>
          <w:rFonts w:cs="Arial"/>
          <w:b/>
        </w:rPr>
        <w:t>Item 18</w:t>
      </w:r>
      <w:r w:rsidR="008F1DA3">
        <w:rPr>
          <w:rFonts w:cs="Arial"/>
          <w:b/>
        </w:rPr>
        <w:t>. 20/</w:t>
      </w:r>
      <w:r w:rsidR="006C4219">
        <w:rPr>
          <w:rFonts w:cs="Arial"/>
          <w:b/>
        </w:rPr>
        <w:t>69</w:t>
      </w:r>
      <w:r w:rsidR="008F1DA3">
        <w:rPr>
          <w:rFonts w:cs="Arial"/>
          <w:b/>
        </w:rPr>
        <w:t xml:space="preserve"> </w:t>
      </w:r>
      <w:r w:rsidR="002638F1" w:rsidRPr="00F65773">
        <w:rPr>
          <w:rFonts w:cs="Arial"/>
          <w:b/>
        </w:rPr>
        <w:t>Resolution</w:t>
      </w:r>
    </w:p>
    <w:p w14:paraId="233F732F" w14:textId="77777777" w:rsidR="002638F1" w:rsidRPr="00F65773" w:rsidRDefault="002638F1" w:rsidP="002638F1">
      <w:pPr>
        <w:rPr>
          <w:rFonts w:cs="Arial"/>
          <w:b/>
        </w:rPr>
      </w:pPr>
    </w:p>
    <w:p w14:paraId="54329EE0" w14:textId="706E36A3" w:rsidR="002638F1" w:rsidRPr="00F65773" w:rsidRDefault="008F1DA3" w:rsidP="002638F1">
      <w:pPr>
        <w:rPr>
          <w:rFonts w:cs="Arial"/>
        </w:rPr>
      </w:pPr>
      <w:r>
        <w:rPr>
          <w:rFonts w:cs="Arial"/>
        </w:rPr>
        <w:t xml:space="preserve">The Council </w:t>
      </w:r>
      <w:r w:rsidR="002638F1" w:rsidRPr="00F65773">
        <w:rPr>
          <w:rFonts w:cs="Arial"/>
        </w:rPr>
        <w:t>adopt</w:t>
      </w:r>
      <w:r>
        <w:rPr>
          <w:rFonts w:cs="Arial"/>
        </w:rPr>
        <w:t>ed</w:t>
      </w:r>
      <w:r w:rsidR="002638F1" w:rsidRPr="00F65773">
        <w:rPr>
          <w:rFonts w:cs="Arial"/>
        </w:rPr>
        <w:t xml:space="preserve"> the following</w:t>
      </w:r>
      <w:r>
        <w:rPr>
          <w:rFonts w:cs="Arial"/>
        </w:rPr>
        <w:t xml:space="preserve"> resolution</w:t>
      </w:r>
      <w:r w:rsidR="002638F1" w:rsidRPr="00F65773">
        <w:rPr>
          <w:rFonts w:cs="Arial"/>
        </w:rPr>
        <w:t>:</w:t>
      </w:r>
    </w:p>
    <w:p w14:paraId="3505D82F" w14:textId="77777777" w:rsidR="002638F1" w:rsidRPr="00F65773" w:rsidRDefault="002638F1" w:rsidP="002638F1">
      <w:pPr>
        <w:rPr>
          <w:rFonts w:cs="Arial"/>
          <w:sz w:val="2"/>
        </w:rPr>
      </w:pPr>
    </w:p>
    <w:p w14:paraId="3C4350A0" w14:textId="77777777" w:rsidR="002638F1" w:rsidRPr="00BF3ABF" w:rsidRDefault="002638F1" w:rsidP="002638F1">
      <w:pPr>
        <w:rPr>
          <w:rFonts w:cs="Arial"/>
        </w:rPr>
      </w:pPr>
      <w:r>
        <w:rPr>
          <w:rFonts w:cs="Arial"/>
        </w:rPr>
        <w:t>‘</w:t>
      </w:r>
      <w:r w:rsidRPr="00F65773">
        <w:rPr>
          <w:rFonts w:cs="Arial"/>
        </w:rPr>
        <w:t>The Council hereby resolves that the remainder of the meeting shall be held in private, because the matters being discussed relate to the following;</w:t>
      </w:r>
    </w:p>
    <w:p w14:paraId="7D78E3E3" w14:textId="77777777" w:rsidR="002638F1" w:rsidRDefault="002638F1" w:rsidP="002638F1">
      <w:pPr>
        <w:ind w:left="738" w:hanging="709"/>
        <w:rPr>
          <w:rFonts w:cs="Arial"/>
        </w:rPr>
      </w:pPr>
    </w:p>
    <w:p w14:paraId="21CB6C89" w14:textId="77777777" w:rsidR="002638F1" w:rsidRPr="00031E01" w:rsidRDefault="002638F1" w:rsidP="002638F1">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contextualSpacing/>
      </w:pPr>
      <w:r>
        <w:lastRenderedPageBreak/>
        <w:t xml:space="preserve">     </w:t>
      </w:r>
      <w:r w:rsidRPr="00031E01">
        <w:t xml:space="preserve">information relating to a registrant, former registrant or </w:t>
      </w:r>
    </w:p>
    <w:p w14:paraId="140F7AFF" w14:textId="77777777" w:rsidR="002638F1" w:rsidRPr="00031E01" w:rsidRDefault="002638F1" w:rsidP="002638F1">
      <w:pPr>
        <w:ind w:left="738" w:hanging="709"/>
        <w:rPr>
          <w:rFonts w:cs="Arial"/>
        </w:rPr>
      </w:pPr>
      <w:r w:rsidRPr="00031E01">
        <w:rPr>
          <w:rFonts w:cs="Arial"/>
        </w:rPr>
        <w:tab/>
        <w:t>application for registration;</w:t>
      </w:r>
    </w:p>
    <w:p w14:paraId="30EE3718" w14:textId="77777777" w:rsidR="002638F1" w:rsidRPr="0022299B" w:rsidRDefault="002638F1" w:rsidP="002638F1">
      <w:pPr>
        <w:ind w:left="738" w:hanging="738"/>
        <w:rPr>
          <w:rFonts w:cs="Arial"/>
        </w:rPr>
      </w:pPr>
      <w:r w:rsidRPr="0022299B">
        <w:rPr>
          <w:rFonts w:cs="Arial"/>
        </w:rPr>
        <w:t>(b)</w:t>
      </w:r>
      <w:r w:rsidRPr="0022299B">
        <w:rPr>
          <w:rFonts w:cs="Arial"/>
        </w:rPr>
        <w:tab/>
        <w:t>information relating to an employee or office holder, former employee or applicant for any post or office;</w:t>
      </w:r>
    </w:p>
    <w:p w14:paraId="3DC45EDF" w14:textId="77777777" w:rsidR="002638F1" w:rsidRPr="0022299B" w:rsidRDefault="002638F1" w:rsidP="002638F1">
      <w:pPr>
        <w:ind w:left="738" w:hanging="738"/>
        <w:rPr>
          <w:rFonts w:cs="Arial"/>
        </w:rPr>
      </w:pPr>
      <w:r w:rsidRPr="0022299B">
        <w:rPr>
          <w:rFonts w:cs="Arial"/>
        </w:rPr>
        <w:t>(c)</w:t>
      </w:r>
      <w:r w:rsidRPr="0022299B">
        <w:rPr>
          <w:rFonts w:cs="Arial"/>
        </w:rPr>
        <w:tab/>
        <w:t>the terms of, or expenditure under, a tender or contract for the purchase or supply of goods or services or the acquisition or disposal of property;</w:t>
      </w:r>
    </w:p>
    <w:p w14:paraId="317871F8" w14:textId="77777777" w:rsidR="002638F1" w:rsidRPr="0022299B" w:rsidRDefault="002638F1" w:rsidP="002638F1">
      <w:pPr>
        <w:ind w:left="738" w:hanging="738"/>
        <w:rPr>
          <w:rFonts w:cs="Arial"/>
        </w:rPr>
      </w:pPr>
      <w:r w:rsidRPr="0022299B">
        <w:rPr>
          <w:rFonts w:cs="Arial"/>
        </w:rPr>
        <w:t>(d)</w:t>
      </w:r>
      <w:r w:rsidRPr="0022299B">
        <w:rPr>
          <w:rFonts w:cs="Arial"/>
        </w:rPr>
        <w:tab/>
        <w:t>negotiations or consultation concerning labour relations between the Council and its employees;</w:t>
      </w:r>
    </w:p>
    <w:p w14:paraId="74B91294" w14:textId="77777777" w:rsidR="002638F1" w:rsidRPr="0022299B" w:rsidRDefault="002638F1" w:rsidP="002638F1">
      <w:pPr>
        <w:ind w:left="738" w:hanging="738"/>
        <w:rPr>
          <w:rFonts w:cs="Arial"/>
        </w:rPr>
      </w:pPr>
      <w:r w:rsidRPr="0022299B">
        <w:rPr>
          <w:rFonts w:cs="Arial"/>
        </w:rPr>
        <w:t>(e)</w:t>
      </w:r>
      <w:r w:rsidRPr="0022299B">
        <w:rPr>
          <w:rFonts w:cs="Arial"/>
        </w:rPr>
        <w:tab/>
        <w:t>any issue relating to legal proceedings which are being contemplated or instituted by or against the Council;</w:t>
      </w:r>
    </w:p>
    <w:p w14:paraId="7B0AAFA6" w14:textId="77777777" w:rsidR="002638F1" w:rsidRPr="0022299B" w:rsidRDefault="002638F1" w:rsidP="002638F1">
      <w:pPr>
        <w:ind w:left="738" w:hanging="709"/>
        <w:rPr>
          <w:rFonts w:cs="Arial"/>
        </w:rPr>
      </w:pPr>
      <w:r w:rsidRPr="0022299B">
        <w:rPr>
          <w:rFonts w:cs="Arial"/>
        </w:rPr>
        <w:t>(f)</w:t>
      </w:r>
      <w:r w:rsidRPr="0022299B">
        <w:rPr>
          <w:rFonts w:cs="Arial"/>
        </w:rPr>
        <w:tab/>
        <w:t>action being taken to prevent or detect crime to prosecute offenders;</w:t>
      </w:r>
    </w:p>
    <w:p w14:paraId="6401651E" w14:textId="1F777F16" w:rsidR="002638F1" w:rsidRPr="0022299B" w:rsidRDefault="002638F1" w:rsidP="002638F1">
      <w:pPr>
        <w:rPr>
          <w:rFonts w:cs="Arial"/>
        </w:rPr>
      </w:pPr>
      <w:r w:rsidRPr="0022299B">
        <w:rPr>
          <w:rFonts w:cs="Arial"/>
        </w:rPr>
        <w:t>(g)</w:t>
      </w:r>
      <w:r w:rsidRPr="0022299B">
        <w:rPr>
          <w:rFonts w:cs="Arial"/>
        </w:rPr>
        <w:tab/>
        <w:t>the source of information given to the Council in confidence; or</w:t>
      </w:r>
    </w:p>
    <w:p w14:paraId="4459D17C" w14:textId="761CF765" w:rsidR="002638F1" w:rsidRDefault="008F1DA3" w:rsidP="008F1DA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709" w:hanging="709"/>
        <w:contextualSpacing/>
      </w:pPr>
      <w:r>
        <w:rPr>
          <w:rFonts w:cs="Arial"/>
        </w:rPr>
        <w:t>(h)</w:t>
      </w:r>
      <w:r>
        <w:rPr>
          <w:rFonts w:cs="Arial"/>
        </w:rPr>
        <w:tab/>
      </w:r>
      <w:r w:rsidR="002638F1" w:rsidRPr="0022299B">
        <w:rPr>
          <w:rFonts w:cs="Arial"/>
        </w:rPr>
        <w:t>any other matter which, in the opinion of the Chair, is confidential or the public disclosure of which would prejudice the effective discharge of the Council</w:t>
      </w:r>
      <w:r w:rsidR="002638F1" w:rsidRPr="0022299B">
        <w:rPr>
          <w:rFonts w:cs="Arial"/>
        </w:rPr>
        <w:t>’</w:t>
      </w:r>
      <w:r w:rsidR="002638F1" w:rsidRPr="0022299B">
        <w:rPr>
          <w:rFonts w:cs="Arial"/>
        </w:rPr>
        <w:t>s functions</w:t>
      </w:r>
      <w:r w:rsidR="002638F1">
        <w:rPr>
          <w:rFonts w:cs="Arial"/>
        </w:rPr>
        <w:t>.</w:t>
      </w:r>
    </w:p>
    <w:tbl>
      <w:tblPr>
        <w:tblStyle w:val="TableGrid"/>
        <w:tblpPr w:leftFromText="180" w:rightFromText="180" w:vertAnchor="text" w:horzAnchor="margin" w:tblpXSpec="center" w:tblpY="355"/>
        <w:tblOverlap w:val="never"/>
        <w:tblW w:w="0" w:type="auto"/>
        <w:tblLayout w:type="fixed"/>
        <w:tblLook w:val="04A0" w:firstRow="1" w:lastRow="0" w:firstColumn="1" w:lastColumn="0" w:noHBand="0" w:noVBand="1"/>
      </w:tblPr>
      <w:tblGrid>
        <w:gridCol w:w="2799"/>
        <w:gridCol w:w="2799"/>
      </w:tblGrid>
      <w:tr w:rsidR="008F1DA3" w14:paraId="6EAB1E5D" w14:textId="77777777" w:rsidTr="00D91DC7">
        <w:trPr>
          <w:trHeight w:val="149"/>
        </w:trPr>
        <w:tc>
          <w:tcPr>
            <w:tcW w:w="2799" w:type="dxa"/>
            <w:vAlign w:val="center"/>
          </w:tcPr>
          <w:p w14:paraId="55023255" w14:textId="77777777" w:rsidR="008F1DA3" w:rsidRDefault="008F1DA3" w:rsidP="00D91DC7">
            <w:pPr>
              <w:jc w:val="center"/>
              <w:rPr>
                <w:rFonts w:cs="Arial"/>
              </w:rPr>
            </w:pPr>
            <w:r>
              <w:rPr>
                <w:rFonts w:cs="Arial"/>
                <w:b/>
              </w:rPr>
              <w:t>Ite</w:t>
            </w:r>
            <w:r w:rsidRPr="00F65773">
              <w:rPr>
                <w:rFonts w:cs="Arial"/>
                <w:b/>
              </w:rPr>
              <w:t>m</w:t>
            </w:r>
          </w:p>
        </w:tc>
        <w:tc>
          <w:tcPr>
            <w:tcW w:w="2799" w:type="dxa"/>
            <w:vAlign w:val="center"/>
          </w:tcPr>
          <w:p w14:paraId="5051D6D2" w14:textId="77777777" w:rsidR="008F1DA3" w:rsidRDefault="008F1DA3" w:rsidP="00D91DC7">
            <w:pPr>
              <w:jc w:val="center"/>
              <w:rPr>
                <w:rFonts w:cs="Arial"/>
              </w:rPr>
            </w:pPr>
            <w:r w:rsidRPr="00F65773">
              <w:rPr>
                <w:rFonts w:cs="Arial"/>
                <w:b/>
              </w:rPr>
              <w:t>Reason for Exclusion</w:t>
            </w:r>
          </w:p>
        </w:tc>
      </w:tr>
      <w:tr w:rsidR="008F1DA3" w14:paraId="7E30E8AF" w14:textId="77777777" w:rsidTr="00D91DC7">
        <w:trPr>
          <w:trHeight w:val="149"/>
        </w:trPr>
        <w:tc>
          <w:tcPr>
            <w:tcW w:w="2799" w:type="dxa"/>
          </w:tcPr>
          <w:p w14:paraId="657998BF" w14:textId="618F828B" w:rsidR="008F1DA3" w:rsidRDefault="001C4735" w:rsidP="00D91DC7">
            <w:pPr>
              <w:jc w:val="center"/>
              <w:rPr>
                <w:rFonts w:cs="Arial"/>
              </w:rPr>
            </w:pPr>
            <w:r>
              <w:rPr>
                <w:rFonts w:cs="Arial"/>
              </w:rPr>
              <w:t>19</w:t>
            </w:r>
          </w:p>
        </w:tc>
        <w:tc>
          <w:tcPr>
            <w:tcW w:w="2799" w:type="dxa"/>
          </w:tcPr>
          <w:p w14:paraId="04E5C7DC" w14:textId="5C674CCD" w:rsidR="008F1DA3" w:rsidRDefault="00807CC3" w:rsidP="00D91DC7">
            <w:pPr>
              <w:jc w:val="center"/>
              <w:rPr>
                <w:rFonts w:cs="Arial"/>
              </w:rPr>
            </w:pPr>
            <w:r>
              <w:rPr>
                <w:rFonts w:cs="Arial"/>
              </w:rPr>
              <w:t>B</w:t>
            </w:r>
          </w:p>
        </w:tc>
      </w:tr>
      <w:tr w:rsidR="008F1DA3" w14:paraId="1029465C" w14:textId="77777777" w:rsidTr="00D91DC7">
        <w:trPr>
          <w:trHeight w:val="149"/>
        </w:trPr>
        <w:tc>
          <w:tcPr>
            <w:tcW w:w="2799" w:type="dxa"/>
          </w:tcPr>
          <w:p w14:paraId="355B7065" w14:textId="5885A4E7" w:rsidR="008F1DA3" w:rsidRDefault="001C4735" w:rsidP="00D91DC7">
            <w:pPr>
              <w:jc w:val="center"/>
              <w:rPr>
                <w:rFonts w:cs="Arial"/>
              </w:rPr>
            </w:pPr>
            <w:r>
              <w:rPr>
                <w:rFonts w:cs="Arial"/>
              </w:rPr>
              <w:t>20</w:t>
            </w:r>
          </w:p>
        </w:tc>
        <w:tc>
          <w:tcPr>
            <w:tcW w:w="2799" w:type="dxa"/>
          </w:tcPr>
          <w:p w14:paraId="0FF39F0C" w14:textId="44DC1A72" w:rsidR="008F1DA3" w:rsidRDefault="00807CC3" w:rsidP="00D91DC7">
            <w:pPr>
              <w:jc w:val="center"/>
              <w:rPr>
                <w:rFonts w:cs="Arial"/>
              </w:rPr>
            </w:pPr>
            <w:r>
              <w:rPr>
                <w:rFonts w:cs="Arial"/>
              </w:rPr>
              <w:t>B</w:t>
            </w:r>
          </w:p>
        </w:tc>
      </w:tr>
      <w:tr w:rsidR="008F1DA3" w14:paraId="1C977350" w14:textId="77777777" w:rsidTr="00D91DC7">
        <w:trPr>
          <w:trHeight w:val="149"/>
        </w:trPr>
        <w:tc>
          <w:tcPr>
            <w:tcW w:w="2799" w:type="dxa"/>
          </w:tcPr>
          <w:p w14:paraId="1A7CF757" w14:textId="7A057DF2" w:rsidR="008F1DA3" w:rsidRPr="009802A3" w:rsidRDefault="001C4735" w:rsidP="00D91DC7">
            <w:pPr>
              <w:jc w:val="center"/>
              <w:rPr>
                <w:rFonts w:cs="Arial"/>
              </w:rPr>
            </w:pPr>
            <w:r>
              <w:rPr>
                <w:rFonts w:cs="Arial"/>
              </w:rPr>
              <w:t>21</w:t>
            </w:r>
          </w:p>
        </w:tc>
        <w:tc>
          <w:tcPr>
            <w:tcW w:w="2799" w:type="dxa"/>
          </w:tcPr>
          <w:p w14:paraId="472975C2" w14:textId="330F7682" w:rsidR="008F1DA3" w:rsidRPr="008F1DA3" w:rsidRDefault="00807CC3" w:rsidP="00D91DC7">
            <w:pPr>
              <w:jc w:val="center"/>
              <w:rPr>
                <w:rFonts w:cs="Arial"/>
              </w:rPr>
            </w:pPr>
            <w:r>
              <w:rPr>
                <w:rFonts w:cs="Arial"/>
              </w:rPr>
              <w:t>H</w:t>
            </w:r>
          </w:p>
        </w:tc>
      </w:tr>
      <w:tr w:rsidR="001C4735" w14:paraId="393D4883" w14:textId="77777777" w:rsidTr="00D91DC7">
        <w:trPr>
          <w:trHeight w:val="149"/>
        </w:trPr>
        <w:tc>
          <w:tcPr>
            <w:tcW w:w="2799" w:type="dxa"/>
          </w:tcPr>
          <w:p w14:paraId="0A6C5873" w14:textId="2E521191" w:rsidR="001C4735" w:rsidRDefault="001C4735" w:rsidP="00D91DC7">
            <w:pPr>
              <w:jc w:val="center"/>
              <w:rPr>
                <w:rFonts w:cs="Arial"/>
              </w:rPr>
            </w:pPr>
            <w:r>
              <w:rPr>
                <w:rFonts w:cs="Arial"/>
              </w:rPr>
              <w:t>22</w:t>
            </w:r>
          </w:p>
        </w:tc>
        <w:tc>
          <w:tcPr>
            <w:tcW w:w="2799" w:type="dxa"/>
          </w:tcPr>
          <w:p w14:paraId="7989DF02" w14:textId="3B49862F" w:rsidR="001C4735" w:rsidRPr="008F1DA3" w:rsidRDefault="00807CC3" w:rsidP="00D91DC7">
            <w:pPr>
              <w:jc w:val="center"/>
              <w:rPr>
                <w:rFonts w:cs="Arial"/>
              </w:rPr>
            </w:pPr>
            <w:r>
              <w:rPr>
                <w:rFonts w:cs="Arial"/>
              </w:rPr>
              <w:t>A</w:t>
            </w:r>
          </w:p>
        </w:tc>
      </w:tr>
    </w:tbl>
    <w:p w14:paraId="09697D83" w14:textId="2F00B0A8" w:rsidR="002638F1" w:rsidRDefault="002638F1" w:rsidP="002638F1">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900" w:hanging="900"/>
        <w:contextualSpacing/>
      </w:pPr>
    </w:p>
    <w:p w14:paraId="4885DAFF" w14:textId="77777777" w:rsidR="002638F1" w:rsidRPr="002638F1" w:rsidRDefault="002638F1" w:rsidP="002638F1">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900" w:hanging="900"/>
        <w:contextualSpacing/>
      </w:pPr>
    </w:p>
    <w:p w14:paraId="2D9B048E" w14:textId="77777777" w:rsidR="00063D34" w:rsidRDefault="00063D34" w:rsidP="00AD1C97">
      <w:pPr>
        <w:spacing w:line="240" w:lineRule="auto"/>
        <w:jc w:val="both"/>
        <w:rPr>
          <w:rFonts w:hAnsi="Arial" w:cs="Arial"/>
        </w:rPr>
      </w:pPr>
    </w:p>
    <w:p w14:paraId="0A1F056C" w14:textId="77777777" w:rsidR="008F1DA3" w:rsidRDefault="008F1DA3" w:rsidP="00530677">
      <w:pPr>
        <w:spacing w:line="240" w:lineRule="auto"/>
        <w:ind w:left="1440" w:hanging="720"/>
        <w:jc w:val="right"/>
        <w:rPr>
          <w:rFonts w:hAnsi="Arial" w:cs="Arial"/>
        </w:rPr>
      </w:pPr>
    </w:p>
    <w:p w14:paraId="51834732" w14:textId="77777777" w:rsidR="008F1DA3" w:rsidRDefault="008F1DA3" w:rsidP="00530677">
      <w:pPr>
        <w:spacing w:line="240" w:lineRule="auto"/>
        <w:ind w:left="1440" w:hanging="720"/>
        <w:jc w:val="right"/>
        <w:rPr>
          <w:rFonts w:hAnsi="Arial" w:cs="Arial"/>
        </w:rPr>
      </w:pPr>
    </w:p>
    <w:p w14:paraId="5AD390F9" w14:textId="77777777" w:rsidR="008F1DA3" w:rsidRDefault="008F1DA3" w:rsidP="00530677">
      <w:pPr>
        <w:spacing w:line="240" w:lineRule="auto"/>
        <w:ind w:left="1440" w:hanging="720"/>
        <w:jc w:val="right"/>
        <w:rPr>
          <w:rFonts w:hAnsi="Arial" w:cs="Arial"/>
        </w:rPr>
      </w:pPr>
    </w:p>
    <w:p w14:paraId="636BFF94" w14:textId="77777777" w:rsidR="008F1DA3" w:rsidRDefault="008F1DA3" w:rsidP="00530677">
      <w:pPr>
        <w:spacing w:line="240" w:lineRule="auto"/>
        <w:ind w:left="1440" w:hanging="720"/>
        <w:jc w:val="right"/>
        <w:rPr>
          <w:rFonts w:hAnsi="Arial" w:cs="Arial"/>
        </w:rPr>
      </w:pPr>
    </w:p>
    <w:p w14:paraId="360438CC" w14:textId="77777777" w:rsidR="008F1DA3" w:rsidRDefault="008F1DA3" w:rsidP="00530677">
      <w:pPr>
        <w:spacing w:line="240" w:lineRule="auto"/>
        <w:ind w:left="1440" w:hanging="720"/>
        <w:jc w:val="right"/>
        <w:rPr>
          <w:rFonts w:hAnsi="Arial" w:cs="Arial"/>
        </w:rPr>
      </w:pPr>
    </w:p>
    <w:p w14:paraId="3BE582EA" w14:textId="77777777" w:rsidR="008F1DA3" w:rsidRDefault="008F1DA3" w:rsidP="00530677">
      <w:pPr>
        <w:spacing w:line="240" w:lineRule="auto"/>
        <w:ind w:left="1440" w:hanging="720"/>
        <w:jc w:val="right"/>
        <w:rPr>
          <w:rFonts w:hAnsi="Arial" w:cs="Arial"/>
        </w:rPr>
      </w:pPr>
    </w:p>
    <w:p w14:paraId="0C95C07E" w14:textId="77777777" w:rsidR="008F1DA3" w:rsidRDefault="008F1DA3" w:rsidP="00530677">
      <w:pPr>
        <w:spacing w:line="240" w:lineRule="auto"/>
        <w:ind w:left="1440" w:hanging="720"/>
        <w:jc w:val="right"/>
        <w:rPr>
          <w:rFonts w:hAnsi="Arial" w:cs="Arial"/>
        </w:rPr>
      </w:pPr>
    </w:p>
    <w:p w14:paraId="3695BEA6" w14:textId="6EDC181B" w:rsidR="00C576D3" w:rsidRPr="00724E92" w:rsidRDefault="00D01219" w:rsidP="00530677">
      <w:pPr>
        <w:spacing w:line="240" w:lineRule="auto"/>
        <w:ind w:left="1440" w:hanging="720"/>
        <w:jc w:val="right"/>
        <w:rPr>
          <w:rFonts w:hAnsi="Arial" w:cs="Arial"/>
        </w:rPr>
      </w:pPr>
      <w:r w:rsidRPr="00724E92">
        <w:rPr>
          <w:rFonts w:hAnsi="Arial" w:cs="Arial"/>
        </w:rPr>
        <w:t>Chair: …………………………..</w:t>
      </w:r>
    </w:p>
    <w:p w14:paraId="29BFB821" w14:textId="77777777" w:rsidR="00C576D3" w:rsidRPr="00724E92" w:rsidRDefault="00C576D3" w:rsidP="00530677">
      <w:pPr>
        <w:spacing w:line="240" w:lineRule="auto"/>
        <w:ind w:left="1440" w:hanging="720"/>
        <w:jc w:val="right"/>
        <w:rPr>
          <w:rFonts w:hAnsi="Arial" w:cs="Arial"/>
        </w:rPr>
      </w:pPr>
    </w:p>
    <w:p w14:paraId="3B078AF4" w14:textId="77777777" w:rsidR="00C576D3" w:rsidRPr="00724E92" w:rsidRDefault="00D01219" w:rsidP="00DD537C">
      <w:pPr>
        <w:spacing w:line="240" w:lineRule="auto"/>
        <w:ind w:left="1440" w:hanging="720"/>
        <w:jc w:val="right"/>
        <w:rPr>
          <w:rFonts w:hAnsi="Arial" w:cs="Arial"/>
        </w:rPr>
      </w:pPr>
      <w:r w:rsidRPr="00724E92">
        <w:rPr>
          <w:rFonts w:hAnsi="Arial" w:cs="Arial"/>
        </w:rPr>
        <w:tab/>
      </w:r>
      <w:r w:rsidRPr="00724E92">
        <w:rPr>
          <w:rFonts w:hAnsi="Arial" w:cs="Arial"/>
        </w:rPr>
        <w:tab/>
      </w:r>
      <w:r w:rsidRPr="00724E92">
        <w:rPr>
          <w:rFonts w:hAnsi="Arial" w:cs="Arial"/>
        </w:rPr>
        <w:tab/>
      </w:r>
      <w:r w:rsidRPr="00724E92">
        <w:rPr>
          <w:rFonts w:hAnsi="Arial" w:cs="Arial"/>
        </w:rPr>
        <w:tab/>
      </w:r>
      <w:r w:rsidRPr="00724E92">
        <w:rPr>
          <w:rFonts w:hAnsi="Arial" w:cs="Arial"/>
        </w:rPr>
        <w:tab/>
      </w:r>
      <w:r w:rsidRPr="00724E92">
        <w:rPr>
          <w:rFonts w:hAnsi="Arial" w:cs="Arial"/>
        </w:rPr>
        <w:tab/>
        <w:t>Date: …………………………..</w:t>
      </w:r>
    </w:p>
    <w:sectPr w:rsidR="00C576D3" w:rsidRPr="00724E92" w:rsidSect="007E579B">
      <w:headerReference w:type="even" r:id="rId8"/>
      <w:headerReference w:type="default" r:id="rId9"/>
      <w:footerReference w:type="even" r:id="rId10"/>
      <w:footerReference w:type="default" r:id="rId11"/>
      <w:headerReference w:type="first" r:id="rId12"/>
      <w:footerReference w:type="first" r:id="rId13"/>
      <w:pgSz w:w="11900" w:h="16840"/>
      <w:pgMar w:top="1440" w:right="1440" w:bottom="851" w:left="1440" w:header="62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380F1" w14:textId="77777777" w:rsidR="00116A93" w:rsidRDefault="00116A93">
      <w:pPr>
        <w:spacing w:line="240" w:lineRule="auto"/>
      </w:pPr>
      <w:r>
        <w:separator/>
      </w:r>
    </w:p>
  </w:endnote>
  <w:endnote w:type="continuationSeparator" w:id="0">
    <w:p w14:paraId="34CE1665" w14:textId="77777777" w:rsidR="00116A93" w:rsidRDefault="00116A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UnicodeMS">
    <w:altName w:val="Times New Roman"/>
    <w:charset w:val="00"/>
    <w:family w:val="roman"/>
    <w:pitch w:val="default"/>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76203" w14:textId="77777777" w:rsidR="00ED73CA" w:rsidRDefault="00ED7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1F045" w14:textId="77777777" w:rsidR="00ED73CA" w:rsidRDefault="00ED73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BCCA0" w14:textId="77777777" w:rsidR="00ED73CA" w:rsidRDefault="00ED7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4288B" w14:textId="77777777" w:rsidR="00116A93" w:rsidRDefault="00116A93">
      <w:pPr>
        <w:spacing w:line="240" w:lineRule="auto"/>
      </w:pPr>
      <w:r>
        <w:separator/>
      </w:r>
    </w:p>
  </w:footnote>
  <w:footnote w:type="continuationSeparator" w:id="0">
    <w:p w14:paraId="5AA2B982" w14:textId="77777777" w:rsidR="00116A93" w:rsidRDefault="00116A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600DE" w14:textId="77777777" w:rsidR="00ED73CA" w:rsidRDefault="0036521F">
    <w:pPr>
      <w:pStyle w:val="Header"/>
    </w:pPr>
    <w:r>
      <w:rPr>
        <w:noProof/>
        <w:lang w:val="en-US"/>
      </w:rPr>
      <w:pict w14:anchorId="790D5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5pt;height:90.8pt;rotation:315;z-index:-251653120;mso-position-horizontal:center;mso-position-horizontal-relative:margin;mso-position-vertical:center;mso-position-vertical-relative:margin" o:allowincell="f" fillcolor="#a5a5a5 [2092]" stroked="f">
          <v:fill opacity=".5"/>
          <v:textpath style="font-family:&quot;Arial&quot;;font-size:1pt" string="Unconfirmed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E2C81" w14:textId="77777777" w:rsidR="00ED73CA" w:rsidRDefault="0036521F">
    <w:pPr>
      <w:pStyle w:val="Header"/>
    </w:pPr>
    <w:r>
      <w:rPr>
        <w:noProof/>
        <w:lang w:val="en-US"/>
      </w:rPr>
      <w:pict w14:anchorId="0FE92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5pt;height:90.8pt;rotation:315;z-index:-251651072;mso-position-horizontal:center;mso-position-horizontal-relative:margin;mso-position-vertical:center;mso-position-vertical-relative:margin" o:allowincell="f" fillcolor="#a5a5a5 [2092]" stroked="f">
          <v:fill opacity=".5"/>
          <v:textpath style="font-family:&quot;Arial&quot;;font-size:1pt" string="Unconfirmed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756CE" w14:textId="77777777" w:rsidR="00ED73CA" w:rsidRDefault="0036521F">
    <w:pPr>
      <w:pStyle w:val="HeaderFooter"/>
    </w:pPr>
    <w:r>
      <w:rPr>
        <w:noProof/>
      </w:rPr>
      <w:pict w14:anchorId="7E627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5pt;height:90.8pt;rotation:315;z-index:-251655168;mso-position-horizontal:center;mso-position-horizontal-relative:margin;mso-position-vertical:center;mso-position-vertical-relative:margin" o:allowincell="f" fillcolor="#a5a5a5 [2092]" stroked="f">
          <v:fill opacity=".5"/>
          <v:textpath style="font-family:&quot;Arial&quot;;font-size:1pt" string="Unconfirmed "/>
          <w10:wrap anchorx="margin" anchory="margin"/>
        </v:shape>
      </w:pict>
    </w:r>
    <w:r w:rsidR="00ED73CA">
      <w:rPr>
        <w:noProof/>
      </w:rPr>
      <w:drawing>
        <wp:anchor distT="0" distB="0" distL="114300" distR="114300" simplePos="0" relativeHeight="251659264" behindDoc="1" locked="0" layoutInCell="1" allowOverlap="1" wp14:anchorId="224F44F2" wp14:editId="5614C65D">
          <wp:simplePos x="0" y="0"/>
          <wp:positionH relativeFrom="page">
            <wp:posOffset>57150</wp:posOffset>
          </wp:positionH>
          <wp:positionV relativeFrom="page">
            <wp:posOffset>46355</wp:posOffset>
          </wp:positionV>
          <wp:extent cx="7557135" cy="10694035"/>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06940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120E"/>
    <w:multiLevelType w:val="hybridMultilevel"/>
    <w:tmpl w:val="900A4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12633"/>
    <w:multiLevelType w:val="hybridMultilevel"/>
    <w:tmpl w:val="8A704EBC"/>
    <w:lvl w:ilvl="0" w:tplc="9692FC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85CD2"/>
    <w:multiLevelType w:val="multilevel"/>
    <w:tmpl w:val="755E2406"/>
    <w:styleLink w:val="List10"/>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 w15:restartNumberingAfterBreak="0">
    <w:nsid w:val="185B093D"/>
    <w:multiLevelType w:val="hybridMultilevel"/>
    <w:tmpl w:val="37F4EF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5D53FC"/>
    <w:multiLevelType w:val="hybridMultilevel"/>
    <w:tmpl w:val="425C3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D2368"/>
    <w:multiLevelType w:val="hybridMultilevel"/>
    <w:tmpl w:val="0EECAF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AE1DA8"/>
    <w:multiLevelType w:val="hybridMultilevel"/>
    <w:tmpl w:val="FAE01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5A7293"/>
    <w:multiLevelType w:val="multilevel"/>
    <w:tmpl w:val="A3742AE8"/>
    <w:styleLink w:val="List4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15:restartNumberingAfterBreak="0">
    <w:nsid w:val="2B9F40D2"/>
    <w:multiLevelType w:val="hybridMultilevel"/>
    <w:tmpl w:val="F0F6C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96ADE"/>
    <w:multiLevelType w:val="hybridMultilevel"/>
    <w:tmpl w:val="4C30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DA211F"/>
    <w:multiLevelType w:val="hybridMultilevel"/>
    <w:tmpl w:val="CC30FA02"/>
    <w:lvl w:ilvl="0" w:tplc="009CC5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863FCE"/>
    <w:multiLevelType w:val="hybridMultilevel"/>
    <w:tmpl w:val="E80CC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872430"/>
    <w:multiLevelType w:val="multilevel"/>
    <w:tmpl w:val="FD544372"/>
    <w:styleLink w:val="List8"/>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3" w15:restartNumberingAfterBreak="0">
    <w:nsid w:val="4D1D1F1A"/>
    <w:multiLevelType w:val="hybridMultilevel"/>
    <w:tmpl w:val="C2167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D01C08"/>
    <w:multiLevelType w:val="multilevel"/>
    <w:tmpl w:val="3BC091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E01002"/>
    <w:multiLevelType w:val="multilevel"/>
    <w:tmpl w:val="B5A879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F6D14"/>
    <w:multiLevelType w:val="hybridMultilevel"/>
    <w:tmpl w:val="E4B49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471874"/>
    <w:multiLevelType w:val="multilevel"/>
    <w:tmpl w:val="BC2C6BA2"/>
    <w:styleLink w:val="List5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8" w15:restartNumberingAfterBreak="0">
    <w:nsid w:val="581A2513"/>
    <w:multiLevelType w:val="hybridMultilevel"/>
    <w:tmpl w:val="90766C34"/>
    <w:lvl w:ilvl="0" w:tplc="5B8C80B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8811B17"/>
    <w:multiLevelType w:val="multilevel"/>
    <w:tmpl w:val="FD5A099A"/>
    <w:styleLink w:val="List6"/>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0" w15:restartNumberingAfterBreak="0">
    <w:nsid w:val="59DD3896"/>
    <w:multiLevelType w:val="hybridMultilevel"/>
    <w:tmpl w:val="3F562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FC11EF"/>
    <w:multiLevelType w:val="multilevel"/>
    <w:tmpl w:val="82C421B8"/>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2" w15:restartNumberingAfterBreak="0">
    <w:nsid w:val="6C3F73BD"/>
    <w:multiLevelType w:val="multilevel"/>
    <w:tmpl w:val="BCFA3DD0"/>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 w15:restartNumberingAfterBreak="0">
    <w:nsid w:val="6E480327"/>
    <w:multiLevelType w:val="multilevel"/>
    <w:tmpl w:val="2D36F58E"/>
    <w:styleLink w:val="List7"/>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4" w15:restartNumberingAfterBreak="0">
    <w:nsid w:val="6F363209"/>
    <w:multiLevelType w:val="multilevel"/>
    <w:tmpl w:val="807A2CFE"/>
    <w:styleLink w:val="List0"/>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25" w15:restartNumberingAfterBreak="0">
    <w:nsid w:val="708F7B74"/>
    <w:multiLevelType w:val="hybridMultilevel"/>
    <w:tmpl w:val="EE8E5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BA7DE5"/>
    <w:multiLevelType w:val="hybridMultilevel"/>
    <w:tmpl w:val="2FDC6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A76912"/>
    <w:multiLevelType w:val="hybridMultilevel"/>
    <w:tmpl w:val="32B01B3E"/>
    <w:lvl w:ilvl="0" w:tplc="AE58E52A">
      <w:start w:val="1"/>
      <w:numFmt w:val="lowerLetter"/>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28" w15:restartNumberingAfterBreak="0">
    <w:nsid w:val="77E60E68"/>
    <w:multiLevelType w:val="hybridMultilevel"/>
    <w:tmpl w:val="B8A07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607C00"/>
    <w:multiLevelType w:val="multilevel"/>
    <w:tmpl w:val="987E9F3C"/>
    <w:styleLink w:val="List2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0" w15:restartNumberingAfterBreak="0">
    <w:nsid w:val="7C5B092C"/>
    <w:multiLevelType w:val="multilevel"/>
    <w:tmpl w:val="1630AB8A"/>
    <w:styleLink w:val="List9"/>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1" w15:restartNumberingAfterBreak="0">
    <w:nsid w:val="7CD018CF"/>
    <w:multiLevelType w:val="hybridMultilevel"/>
    <w:tmpl w:val="EB965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29"/>
  </w:num>
  <w:num w:numId="4">
    <w:abstractNumId w:val="21"/>
  </w:num>
  <w:num w:numId="5">
    <w:abstractNumId w:val="7"/>
  </w:num>
  <w:num w:numId="6">
    <w:abstractNumId w:val="17"/>
  </w:num>
  <w:num w:numId="7">
    <w:abstractNumId w:val="19"/>
  </w:num>
  <w:num w:numId="8">
    <w:abstractNumId w:val="23"/>
  </w:num>
  <w:num w:numId="9">
    <w:abstractNumId w:val="12"/>
  </w:num>
  <w:num w:numId="10">
    <w:abstractNumId w:val="30"/>
  </w:num>
  <w:num w:numId="11">
    <w:abstractNumId w:val="2"/>
  </w:num>
  <w:num w:numId="12">
    <w:abstractNumId w:val="15"/>
  </w:num>
  <w:num w:numId="13">
    <w:abstractNumId w:val="26"/>
  </w:num>
  <w:num w:numId="14">
    <w:abstractNumId w:val="20"/>
  </w:num>
  <w:num w:numId="15">
    <w:abstractNumId w:val="28"/>
  </w:num>
  <w:num w:numId="16">
    <w:abstractNumId w:val="10"/>
  </w:num>
  <w:num w:numId="17">
    <w:abstractNumId w:val="27"/>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 w:numId="21">
    <w:abstractNumId w:val="0"/>
  </w:num>
  <w:num w:numId="22">
    <w:abstractNumId w:val="13"/>
  </w:num>
  <w:num w:numId="23">
    <w:abstractNumId w:val="16"/>
  </w:num>
  <w:num w:numId="24">
    <w:abstractNumId w:val="25"/>
  </w:num>
  <w:num w:numId="25">
    <w:abstractNumId w:val="8"/>
  </w:num>
  <w:num w:numId="26">
    <w:abstractNumId w:val="14"/>
  </w:num>
  <w:num w:numId="27">
    <w:abstractNumId w:val="31"/>
  </w:num>
  <w:num w:numId="28">
    <w:abstractNumId w:val="4"/>
  </w:num>
  <w:num w:numId="29">
    <w:abstractNumId w:val="9"/>
  </w:num>
  <w:num w:numId="30">
    <w:abstractNumId w:val="3"/>
  </w:num>
  <w:num w:numId="31">
    <w:abstractNumId w:val="11"/>
  </w:num>
  <w:num w:numId="3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6D3"/>
    <w:rsid w:val="00000A50"/>
    <w:rsid w:val="00000CED"/>
    <w:rsid w:val="00000FDC"/>
    <w:rsid w:val="000012DC"/>
    <w:rsid w:val="00001485"/>
    <w:rsid w:val="00001E17"/>
    <w:rsid w:val="000020B9"/>
    <w:rsid w:val="0000266D"/>
    <w:rsid w:val="00003A39"/>
    <w:rsid w:val="0000425B"/>
    <w:rsid w:val="00005E15"/>
    <w:rsid w:val="000107C0"/>
    <w:rsid w:val="00010E43"/>
    <w:rsid w:val="0001293D"/>
    <w:rsid w:val="00014E61"/>
    <w:rsid w:val="00015797"/>
    <w:rsid w:val="00022038"/>
    <w:rsid w:val="00022105"/>
    <w:rsid w:val="00023481"/>
    <w:rsid w:val="00023AED"/>
    <w:rsid w:val="00024376"/>
    <w:rsid w:val="00024471"/>
    <w:rsid w:val="0002476B"/>
    <w:rsid w:val="00024965"/>
    <w:rsid w:val="000249D6"/>
    <w:rsid w:val="00025720"/>
    <w:rsid w:val="00025F84"/>
    <w:rsid w:val="00026819"/>
    <w:rsid w:val="00027B5F"/>
    <w:rsid w:val="000301EF"/>
    <w:rsid w:val="00030ABC"/>
    <w:rsid w:val="00030D33"/>
    <w:rsid w:val="00035067"/>
    <w:rsid w:val="0003664C"/>
    <w:rsid w:val="00041857"/>
    <w:rsid w:val="00042C7A"/>
    <w:rsid w:val="000472A2"/>
    <w:rsid w:val="00050F7F"/>
    <w:rsid w:val="000542CD"/>
    <w:rsid w:val="00054829"/>
    <w:rsid w:val="00054C3E"/>
    <w:rsid w:val="00055AD4"/>
    <w:rsid w:val="00057264"/>
    <w:rsid w:val="00057661"/>
    <w:rsid w:val="00060BF4"/>
    <w:rsid w:val="000610DB"/>
    <w:rsid w:val="00061399"/>
    <w:rsid w:val="00063D34"/>
    <w:rsid w:val="00064C66"/>
    <w:rsid w:val="00066594"/>
    <w:rsid w:val="00070345"/>
    <w:rsid w:val="00070D67"/>
    <w:rsid w:val="0007109C"/>
    <w:rsid w:val="0007324F"/>
    <w:rsid w:val="0007403C"/>
    <w:rsid w:val="00081261"/>
    <w:rsid w:val="00083661"/>
    <w:rsid w:val="00085170"/>
    <w:rsid w:val="00085208"/>
    <w:rsid w:val="0008526B"/>
    <w:rsid w:val="00085CB4"/>
    <w:rsid w:val="00085E1C"/>
    <w:rsid w:val="000879BA"/>
    <w:rsid w:val="000905E6"/>
    <w:rsid w:val="00091B9E"/>
    <w:rsid w:val="00091F71"/>
    <w:rsid w:val="00092B52"/>
    <w:rsid w:val="00092D5A"/>
    <w:rsid w:val="00093B15"/>
    <w:rsid w:val="000955FB"/>
    <w:rsid w:val="00095C66"/>
    <w:rsid w:val="00096568"/>
    <w:rsid w:val="00096ADB"/>
    <w:rsid w:val="00097048"/>
    <w:rsid w:val="000973E1"/>
    <w:rsid w:val="000A0A02"/>
    <w:rsid w:val="000A0A4E"/>
    <w:rsid w:val="000A3896"/>
    <w:rsid w:val="000A3D33"/>
    <w:rsid w:val="000A5BAF"/>
    <w:rsid w:val="000B0D59"/>
    <w:rsid w:val="000B1955"/>
    <w:rsid w:val="000B1EB9"/>
    <w:rsid w:val="000B21EB"/>
    <w:rsid w:val="000B3758"/>
    <w:rsid w:val="000B386D"/>
    <w:rsid w:val="000B5AAE"/>
    <w:rsid w:val="000B7FA6"/>
    <w:rsid w:val="000C1F6A"/>
    <w:rsid w:val="000C59F7"/>
    <w:rsid w:val="000D17F5"/>
    <w:rsid w:val="000D398E"/>
    <w:rsid w:val="000D3BB8"/>
    <w:rsid w:val="000D5067"/>
    <w:rsid w:val="000E0FA7"/>
    <w:rsid w:val="000E1793"/>
    <w:rsid w:val="000E1D66"/>
    <w:rsid w:val="000E6D83"/>
    <w:rsid w:val="000E728F"/>
    <w:rsid w:val="000F1E08"/>
    <w:rsid w:val="000F249F"/>
    <w:rsid w:val="000F57A8"/>
    <w:rsid w:val="000F6529"/>
    <w:rsid w:val="000F68BC"/>
    <w:rsid w:val="00100853"/>
    <w:rsid w:val="00101E0B"/>
    <w:rsid w:val="00102A78"/>
    <w:rsid w:val="001043B1"/>
    <w:rsid w:val="00104D7D"/>
    <w:rsid w:val="0010542B"/>
    <w:rsid w:val="00110D1E"/>
    <w:rsid w:val="0011123B"/>
    <w:rsid w:val="001114B3"/>
    <w:rsid w:val="00111A3A"/>
    <w:rsid w:val="0011225A"/>
    <w:rsid w:val="001138CE"/>
    <w:rsid w:val="001152F6"/>
    <w:rsid w:val="00116A93"/>
    <w:rsid w:val="0011781E"/>
    <w:rsid w:val="00123684"/>
    <w:rsid w:val="00125D8A"/>
    <w:rsid w:val="00126471"/>
    <w:rsid w:val="00130896"/>
    <w:rsid w:val="0013338B"/>
    <w:rsid w:val="00134C51"/>
    <w:rsid w:val="00134D3C"/>
    <w:rsid w:val="001361B5"/>
    <w:rsid w:val="001372F6"/>
    <w:rsid w:val="001430CB"/>
    <w:rsid w:val="001437C8"/>
    <w:rsid w:val="001442A3"/>
    <w:rsid w:val="00147B70"/>
    <w:rsid w:val="0015046E"/>
    <w:rsid w:val="001513F1"/>
    <w:rsid w:val="00153CDB"/>
    <w:rsid w:val="001560BA"/>
    <w:rsid w:val="00156BD9"/>
    <w:rsid w:val="00157BA9"/>
    <w:rsid w:val="00163B7D"/>
    <w:rsid w:val="0016578F"/>
    <w:rsid w:val="001670AA"/>
    <w:rsid w:val="001674F6"/>
    <w:rsid w:val="00167EB2"/>
    <w:rsid w:val="001708F3"/>
    <w:rsid w:val="0017139B"/>
    <w:rsid w:val="00172C5F"/>
    <w:rsid w:val="0017348F"/>
    <w:rsid w:val="00177394"/>
    <w:rsid w:val="001823FB"/>
    <w:rsid w:val="00183476"/>
    <w:rsid w:val="00186817"/>
    <w:rsid w:val="00186A76"/>
    <w:rsid w:val="00187B05"/>
    <w:rsid w:val="00191472"/>
    <w:rsid w:val="00191AD3"/>
    <w:rsid w:val="0019330D"/>
    <w:rsid w:val="0019779E"/>
    <w:rsid w:val="00197866"/>
    <w:rsid w:val="001A32B8"/>
    <w:rsid w:val="001A3582"/>
    <w:rsid w:val="001A3667"/>
    <w:rsid w:val="001A4412"/>
    <w:rsid w:val="001A47E7"/>
    <w:rsid w:val="001A7005"/>
    <w:rsid w:val="001B01E4"/>
    <w:rsid w:val="001B1176"/>
    <w:rsid w:val="001B2827"/>
    <w:rsid w:val="001B2B30"/>
    <w:rsid w:val="001B355C"/>
    <w:rsid w:val="001B35D6"/>
    <w:rsid w:val="001B6AC9"/>
    <w:rsid w:val="001C190C"/>
    <w:rsid w:val="001C1FE7"/>
    <w:rsid w:val="001C291C"/>
    <w:rsid w:val="001C321A"/>
    <w:rsid w:val="001C3B24"/>
    <w:rsid w:val="001C4735"/>
    <w:rsid w:val="001C6263"/>
    <w:rsid w:val="001D0F1B"/>
    <w:rsid w:val="001D1ECD"/>
    <w:rsid w:val="001D3675"/>
    <w:rsid w:val="001D4353"/>
    <w:rsid w:val="001D4407"/>
    <w:rsid w:val="001D6AEB"/>
    <w:rsid w:val="001D6BB7"/>
    <w:rsid w:val="001E3142"/>
    <w:rsid w:val="001E4A53"/>
    <w:rsid w:val="001E6503"/>
    <w:rsid w:val="001E6A09"/>
    <w:rsid w:val="001E7C7D"/>
    <w:rsid w:val="001F01CE"/>
    <w:rsid w:val="001F3C8C"/>
    <w:rsid w:val="001F5502"/>
    <w:rsid w:val="001F792C"/>
    <w:rsid w:val="0020029B"/>
    <w:rsid w:val="00200B9C"/>
    <w:rsid w:val="00200DFD"/>
    <w:rsid w:val="002033A1"/>
    <w:rsid w:val="002046D8"/>
    <w:rsid w:val="0020522E"/>
    <w:rsid w:val="00205EBC"/>
    <w:rsid w:val="002060EC"/>
    <w:rsid w:val="0021486B"/>
    <w:rsid w:val="00215594"/>
    <w:rsid w:val="0021625A"/>
    <w:rsid w:val="0022049E"/>
    <w:rsid w:val="00220AF2"/>
    <w:rsid w:val="002210C3"/>
    <w:rsid w:val="00221B6B"/>
    <w:rsid w:val="00222A10"/>
    <w:rsid w:val="00223089"/>
    <w:rsid w:val="0022317C"/>
    <w:rsid w:val="00224111"/>
    <w:rsid w:val="00224D0A"/>
    <w:rsid w:val="002264C6"/>
    <w:rsid w:val="00232332"/>
    <w:rsid w:val="002341D4"/>
    <w:rsid w:val="0023600B"/>
    <w:rsid w:val="00237014"/>
    <w:rsid w:val="00241BEC"/>
    <w:rsid w:val="0024495E"/>
    <w:rsid w:val="002472C1"/>
    <w:rsid w:val="00250728"/>
    <w:rsid w:val="00251A84"/>
    <w:rsid w:val="00252805"/>
    <w:rsid w:val="00256353"/>
    <w:rsid w:val="00257D47"/>
    <w:rsid w:val="00261EFB"/>
    <w:rsid w:val="00262C89"/>
    <w:rsid w:val="002638F1"/>
    <w:rsid w:val="00264162"/>
    <w:rsid w:val="00267C4E"/>
    <w:rsid w:val="002718FD"/>
    <w:rsid w:val="00272EAB"/>
    <w:rsid w:val="00272FDD"/>
    <w:rsid w:val="00272FF4"/>
    <w:rsid w:val="002732DB"/>
    <w:rsid w:val="00276373"/>
    <w:rsid w:val="002771B1"/>
    <w:rsid w:val="00277206"/>
    <w:rsid w:val="0028240C"/>
    <w:rsid w:val="002914AB"/>
    <w:rsid w:val="00291C2A"/>
    <w:rsid w:val="00292C80"/>
    <w:rsid w:val="0029344F"/>
    <w:rsid w:val="00293EE7"/>
    <w:rsid w:val="00293F0F"/>
    <w:rsid w:val="00295E39"/>
    <w:rsid w:val="002968D2"/>
    <w:rsid w:val="00296D94"/>
    <w:rsid w:val="00297071"/>
    <w:rsid w:val="00297FD3"/>
    <w:rsid w:val="002A01E0"/>
    <w:rsid w:val="002A08A2"/>
    <w:rsid w:val="002A0A34"/>
    <w:rsid w:val="002A23E8"/>
    <w:rsid w:val="002A39BC"/>
    <w:rsid w:val="002A3D5C"/>
    <w:rsid w:val="002A52FE"/>
    <w:rsid w:val="002B0B03"/>
    <w:rsid w:val="002B0FC7"/>
    <w:rsid w:val="002B35F3"/>
    <w:rsid w:val="002B5207"/>
    <w:rsid w:val="002B5B41"/>
    <w:rsid w:val="002C065F"/>
    <w:rsid w:val="002C12BF"/>
    <w:rsid w:val="002C36BC"/>
    <w:rsid w:val="002C6D01"/>
    <w:rsid w:val="002D3678"/>
    <w:rsid w:val="002D45D7"/>
    <w:rsid w:val="002E3567"/>
    <w:rsid w:val="002E37D4"/>
    <w:rsid w:val="002E5E34"/>
    <w:rsid w:val="002E6061"/>
    <w:rsid w:val="002E6FC3"/>
    <w:rsid w:val="002F09FD"/>
    <w:rsid w:val="002F1286"/>
    <w:rsid w:val="002F15DE"/>
    <w:rsid w:val="002F1E5E"/>
    <w:rsid w:val="002F253A"/>
    <w:rsid w:val="002F38EB"/>
    <w:rsid w:val="002F4122"/>
    <w:rsid w:val="002F5742"/>
    <w:rsid w:val="002F6EA2"/>
    <w:rsid w:val="002F7516"/>
    <w:rsid w:val="002F7BCF"/>
    <w:rsid w:val="00303583"/>
    <w:rsid w:val="00303F7A"/>
    <w:rsid w:val="003053A7"/>
    <w:rsid w:val="00306422"/>
    <w:rsid w:val="00307BCE"/>
    <w:rsid w:val="0031180C"/>
    <w:rsid w:val="00311AE2"/>
    <w:rsid w:val="00313F71"/>
    <w:rsid w:val="003176A8"/>
    <w:rsid w:val="00317B53"/>
    <w:rsid w:val="003213AA"/>
    <w:rsid w:val="00322915"/>
    <w:rsid w:val="00322FA6"/>
    <w:rsid w:val="00324FD0"/>
    <w:rsid w:val="0032558C"/>
    <w:rsid w:val="0032644D"/>
    <w:rsid w:val="00327AC4"/>
    <w:rsid w:val="00327B7C"/>
    <w:rsid w:val="00332C9A"/>
    <w:rsid w:val="00333109"/>
    <w:rsid w:val="00334F15"/>
    <w:rsid w:val="003355D6"/>
    <w:rsid w:val="00335C65"/>
    <w:rsid w:val="00342BE5"/>
    <w:rsid w:val="00343452"/>
    <w:rsid w:val="00343B7E"/>
    <w:rsid w:val="00346FE4"/>
    <w:rsid w:val="00347DF2"/>
    <w:rsid w:val="00347E1E"/>
    <w:rsid w:val="00351495"/>
    <w:rsid w:val="0035163E"/>
    <w:rsid w:val="00354D36"/>
    <w:rsid w:val="003552D2"/>
    <w:rsid w:val="00356BCB"/>
    <w:rsid w:val="00362B46"/>
    <w:rsid w:val="003632FD"/>
    <w:rsid w:val="00364BB7"/>
    <w:rsid w:val="0036521F"/>
    <w:rsid w:val="00365703"/>
    <w:rsid w:val="00365F15"/>
    <w:rsid w:val="00366254"/>
    <w:rsid w:val="00366ACA"/>
    <w:rsid w:val="0036700F"/>
    <w:rsid w:val="00371E89"/>
    <w:rsid w:val="003722B1"/>
    <w:rsid w:val="0037471F"/>
    <w:rsid w:val="00376A92"/>
    <w:rsid w:val="00380106"/>
    <w:rsid w:val="00381D11"/>
    <w:rsid w:val="00383E75"/>
    <w:rsid w:val="00383EE0"/>
    <w:rsid w:val="00384994"/>
    <w:rsid w:val="003859BE"/>
    <w:rsid w:val="003865C4"/>
    <w:rsid w:val="00387D1F"/>
    <w:rsid w:val="00390B7B"/>
    <w:rsid w:val="003913DC"/>
    <w:rsid w:val="003915D9"/>
    <w:rsid w:val="003929B0"/>
    <w:rsid w:val="003932F6"/>
    <w:rsid w:val="00395D3E"/>
    <w:rsid w:val="003A09A3"/>
    <w:rsid w:val="003A0C40"/>
    <w:rsid w:val="003A1394"/>
    <w:rsid w:val="003B1D9A"/>
    <w:rsid w:val="003B479F"/>
    <w:rsid w:val="003B518C"/>
    <w:rsid w:val="003C41B5"/>
    <w:rsid w:val="003C4B64"/>
    <w:rsid w:val="003C5D83"/>
    <w:rsid w:val="003C6EC4"/>
    <w:rsid w:val="003D0517"/>
    <w:rsid w:val="003D13BB"/>
    <w:rsid w:val="003D254B"/>
    <w:rsid w:val="003D25FA"/>
    <w:rsid w:val="003D37E0"/>
    <w:rsid w:val="003D5F1B"/>
    <w:rsid w:val="003D6016"/>
    <w:rsid w:val="003D6181"/>
    <w:rsid w:val="003D71AD"/>
    <w:rsid w:val="003E21AA"/>
    <w:rsid w:val="003E2EDE"/>
    <w:rsid w:val="003E32E3"/>
    <w:rsid w:val="003E36E3"/>
    <w:rsid w:val="003E47F7"/>
    <w:rsid w:val="003E51EE"/>
    <w:rsid w:val="003E5B5D"/>
    <w:rsid w:val="003F318A"/>
    <w:rsid w:val="003F3637"/>
    <w:rsid w:val="003F3950"/>
    <w:rsid w:val="003F4846"/>
    <w:rsid w:val="003F7E61"/>
    <w:rsid w:val="003F7F44"/>
    <w:rsid w:val="00400958"/>
    <w:rsid w:val="004019E9"/>
    <w:rsid w:val="00402847"/>
    <w:rsid w:val="0040377D"/>
    <w:rsid w:val="00404F82"/>
    <w:rsid w:val="0040636D"/>
    <w:rsid w:val="00406F65"/>
    <w:rsid w:val="00412510"/>
    <w:rsid w:val="00412DBC"/>
    <w:rsid w:val="004176BF"/>
    <w:rsid w:val="00420695"/>
    <w:rsid w:val="00421C25"/>
    <w:rsid w:val="00422925"/>
    <w:rsid w:val="00424AFA"/>
    <w:rsid w:val="00425D47"/>
    <w:rsid w:val="0042745F"/>
    <w:rsid w:val="004276E9"/>
    <w:rsid w:val="00427D21"/>
    <w:rsid w:val="00427E99"/>
    <w:rsid w:val="00431764"/>
    <w:rsid w:val="0043183B"/>
    <w:rsid w:val="00434A4C"/>
    <w:rsid w:val="00435CC9"/>
    <w:rsid w:val="004364C5"/>
    <w:rsid w:val="00436EEB"/>
    <w:rsid w:val="00440DFC"/>
    <w:rsid w:val="004429C5"/>
    <w:rsid w:val="00444819"/>
    <w:rsid w:val="004458CE"/>
    <w:rsid w:val="0044608E"/>
    <w:rsid w:val="00446C30"/>
    <w:rsid w:val="0044713F"/>
    <w:rsid w:val="00447C61"/>
    <w:rsid w:val="0045044D"/>
    <w:rsid w:val="00450630"/>
    <w:rsid w:val="004519C2"/>
    <w:rsid w:val="00452F6F"/>
    <w:rsid w:val="00460047"/>
    <w:rsid w:val="004613B4"/>
    <w:rsid w:val="00461512"/>
    <w:rsid w:val="0046196D"/>
    <w:rsid w:val="00462A5F"/>
    <w:rsid w:val="00463DE9"/>
    <w:rsid w:val="00463F56"/>
    <w:rsid w:val="004647A8"/>
    <w:rsid w:val="00465A75"/>
    <w:rsid w:val="00465B78"/>
    <w:rsid w:val="00465E34"/>
    <w:rsid w:val="00465F2B"/>
    <w:rsid w:val="004712CC"/>
    <w:rsid w:val="00471690"/>
    <w:rsid w:val="00473681"/>
    <w:rsid w:val="004778B0"/>
    <w:rsid w:val="00480355"/>
    <w:rsid w:val="00481602"/>
    <w:rsid w:val="00482C7A"/>
    <w:rsid w:val="004844C3"/>
    <w:rsid w:val="004849E3"/>
    <w:rsid w:val="00484E78"/>
    <w:rsid w:val="00485D69"/>
    <w:rsid w:val="00486C19"/>
    <w:rsid w:val="004901DC"/>
    <w:rsid w:val="00491AE4"/>
    <w:rsid w:val="0049217D"/>
    <w:rsid w:val="00493159"/>
    <w:rsid w:val="004959D3"/>
    <w:rsid w:val="004A0532"/>
    <w:rsid w:val="004A2FBF"/>
    <w:rsid w:val="004A30FC"/>
    <w:rsid w:val="004A4619"/>
    <w:rsid w:val="004A4CB1"/>
    <w:rsid w:val="004A5ABC"/>
    <w:rsid w:val="004A7AFA"/>
    <w:rsid w:val="004A7BCA"/>
    <w:rsid w:val="004B14E6"/>
    <w:rsid w:val="004B18D9"/>
    <w:rsid w:val="004B4025"/>
    <w:rsid w:val="004B4361"/>
    <w:rsid w:val="004B67AC"/>
    <w:rsid w:val="004C2DDE"/>
    <w:rsid w:val="004C6765"/>
    <w:rsid w:val="004C7EE6"/>
    <w:rsid w:val="004D071B"/>
    <w:rsid w:val="004D247D"/>
    <w:rsid w:val="004E0D82"/>
    <w:rsid w:val="004E145F"/>
    <w:rsid w:val="004E1844"/>
    <w:rsid w:val="004E3692"/>
    <w:rsid w:val="004E5531"/>
    <w:rsid w:val="004E652F"/>
    <w:rsid w:val="004E762D"/>
    <w:rsid w:val="004F1F42"/>
    <w:rsid w:val="004F4603"/>
    <w:rsid w:val="004F4A9D"/>
    <w:rsid w:val="004F4DAE"/>
    <w:rsid w:val="004F6D5F"/>
    <w:rsid w:val="00501684"/>
    <w:rsid w:val="00504B4C"/>
    <w:rsid w:val="00504E9A"/>
    <w:rsid w:val="00504F71"/>
    <w:rsid w:val="00505818"/>
    <w:rsid w:val="00505EA7"/>
    <w:rsid w:val="00507C27"/>
    <w:rsid w:val="00507D41"/>
    <w:rsid w:val="005111E3"/>
    <w:rsid w:val="00512B11"/>
    <w:rsid w:val="00513474"/>
    <w:rsid w:val="005149FD"/>
    <w:rsid w:val="00514FCB"/>
    <w:rsid w:val="00516806"/>
    <w:rsid w:val="00522789"/>
    <w:rsid w:val="00523103"/>
    <w:rsid w:val="005246EB"/>
    <w:rsid w:val="00525565"/>
    <w:rsid w:val="00525693"/>
    <w:rsid w:val="005258E8"/>
    <w:rsid w:val="005279B4"/>
    <w:rsid w:val="00530620"/>
    <w:rsid w:val="00530677"/>
    <w:rsid w:val="00531C65"/>
    <w:rsid w:val="005321C1"/>
    <w:rsid w:val="00533043"/>
    <w:rsid w:val="00534368"/>
    <w:rsid w:val="0053543B"/>
    <w:rsid w:val="00535D3D"/>
    <w:rsid w:val="00540792"/>
    <w:rsid w:val="005411FE"/>
    <w:rsid w:val="00541243"/>
    <w:rsid w:val="0054190E"/>
    <w:rsid w:val="005443ED"/>
    <w:rsid w:val="00544655"/>
    <w:rsid w:val="005476B0"/>
    <w:rsid w:val="0055111F"/>
    <w:rsid w:val="0055137E"/>
    <w:rsid w:val="00551387"/>
    <w:rsid w:val="00551844"/>
    <w:rsid w:val="00551845"/>
    <w:rsid w:val="00551BE1"/>
    <w:rsid w:val="00551EA1"/>
    <w:rsid w:val="00551F6D"/>
    <w:rsid w:val="00552E15"/>
    <w:rsid w:val="00552E72"/>
    <w:rsid w:val="00554790"/>
    <w:rsid w:val="00560041"/>
    <w:rsid w:val="00560265"/>
    <w:rsid w:val="00562210"/>
    <w:rsid w:val="005640EB"/>
    <w:rsid w:val="005655ED"/>
    <w:rsid w:val="0056717B"/>
    <w:rsid w:val="005678F2"/>
    <w:rsid w:val="00570D84"/>
    <w:rsid w:val="0057185B"/>
    <w:rsid w:val="0057520F"/>
    <w:rsid w:val="0057738B"/>
    <w:rsid w:val="0057767C"/>
    <w:rsid w:val="00577F86"/>
    <w:rsid w:val="00580A67"/>
    <w:rsid w:val="00581514"/>
    <w:rsid w:val="0058283C"/>
    <w:rsid w:val="00583846"/>
    <w:rsid w:val="005842DE"/>
    <w:rsid w:val="00585122"/>
    <w:rsid w:val="00585E71"/>
    <w:rsid w:val="00590156"/>
    <w:rsid w:val="00591BF9"/>
    <w:rsid w:val="005929C8"/>
    <w:rsid w:val="00593108"/>
    <w:rsid w:val="00593452"/>
    <w:rsid w:val="00593FA0"/>
    <w:rsid w:val="005946BB"/>
    <w:rsid w:val="005949D5"/>
    <w:rsid w:val="005969AB"/>
    <w:rsid w:val="00597403"/>
    <w:rsid w:val="005A0FC5"/>
    <w:rsid w:val="005A1679"/>
    <w:rsid w:val="005A2191"/>
    <w:rsid w:val="005A362B"/>
    <w:rsid w:val="005A5B3F"/>
    <w:rsid w:val="005A683F"/>
    <w:rsid w:val="005A7A59"/>
    <w:rsid w:val="005B195F"/>
    <w:rsid w:val="005B443E"/>
    <w:rsid w:val="005B4650"/>
    <w:rsid w:val="005B4B31"/>
    <w:rsid w:val="005B62ED"/>
    <w:rsid w:val="005C35EC"/>
    <w:rsid w:val="005C49CD"/>
    <w:rsid w:val="005C49FA"/>
    <w:rsid w:val="005C5E6F"/>
    <w:rsid w:val="005C69DF"/>
    <w:rsid w:val="005C6A65"/>
    <w:rsid w:val="005C6AD5"/>
    <w:rsid w:val="005D007F"/>
    <w:rsid w:val="005D1815"/>
    <w:rsid w:val="005D2716"/>
    <w:rsid w:val="005D3520"/>
    <w:rsid w:val="005D4A01"/>
    <w:rsid w:val="005D545E"/>
    <w:rsid w:val="005E2370"/>
    <w:rsid w:val="005E3920"/>
    <w:rsid w:val="005E3960"/>
    <w:rsid w:val="005E3D94"/>
    <w:rsid w:val="005E3EFC"/>
    <w:rsid w:val="005E3FDB"/>
    <w:rsid w:val="005E628D"/>
    <w:rsid w:val="005E6358"/>
    <w:rsid w:val="005E6FA7"/>
    <w:rsid w:val="005F0D56"/>
    <w:rsid w:val="005F0EAA"/>
    <w:rsid w:val="005F2DB8"/>
    <w:rsid w:val="005F409C"/>
    <w:rsid w:val="005F479B"/>
    <w:rsid w:val="005F56E8"/>
    <w:rsid w:val="005F5DAC"/>
    <w:rsid w:val="005F7CF0"/>
    <w:rsid w:val="00602305"/>
    <w:rsid w:val="00603969"/>
    <w:rsid w:val="00604C95"/>
    <w:rsid w:val="00604CAE"/>
    <w:rsid w:val="0060587C"/>
    <w:rsid w:val="00605B8E"/>
    <w:rsid w:val="00610417"/>
    <w:rsid w:val="00612519"/>
    <w:rsid w:val="00614B8C"/>
    <w:rsid w:val="006156AE"/>
    <w:rsid w:val="00615A35"/>
    <w:rsid w:val="0061626F"/>
    <w:rsid w:val="00616C8C"/>
    <w:rsid w:val="00617987"/>
    <w:rsid w:val="00620408"/>
    <w:rsid w:val="00620AA4"/>
    <w:rsid w:val="00620FBE"/>
    <w:rsid w:val="00623A1E"/>
    <w:rsid w:val="0062711C"/>
    <w:rsid w:val="00631187"/>
    <w:rsid w:val="00631653"/>
    <w:rsid w:val="00631A28"/>
    <w:rsid w:val="00631E2C"/>
    <w:rsid w:val="00631F36"/>
    <w:rsid w:val="00636297"/>
    <w:rsid w:val="00637EA1"/>
    <w:rsid w:val="006404AA"/>
    <w:rsid w:val="00640F1E"/>
    <w:rsid w:val="00651B01"/>
    <w:rsid w:val="006521AA"/>
    <w:rsid w:val="00652E03"/>
    <w:rsid w:val="00654478"/>
    <w:rsid w:val="00655364"/>
    <w:rsid w:val="00655902"/>
    <w:rsid w:val="00655B04"/>
    <w:rsid w:val="00655CD5"/>
    <w:rsid w:val="00662B27"/>
    <w:rsid w:val="00663162"/>
    <w:rsid w:val="00671D34"/>
    <w:rsid w:val="0067228C"/>
    <w:rsid w:val="0067329C"/>
    <w:rsid w:val="00673B08"/>
    <w:rsid w:val="00675259"/>
    <w:rsid w:val="0067655E"/>
    <w:rsid w:val="00676A55"/>
    <w:rsid w:val="00677C85"/>
    <w:rsid w:val="00682C2C"/>
    <w:rsid w:val="00684CA7"/>
    <w:rsid w:val="00690C42"/>
    <w:rsid w:val="0069120D"/>
    <w:rsid w:val="006912E2"/>
    <w:rsid w:val="0069318F"/>
    <w:rsid w:val="00695AF7"/>
    <w:rsid w:val="00696D1B"/>
    <w:rsid w:val="00697191"/>
    <w:rsid w:val="006A2DF0"/>
    <w:rsid w:val="006B0053"/>
    <w:rsid w:val="006B0B3A"/>
    <w:rsid w:val="006B16B2"/>
    <w:rsid w:val="006B18FD"/>
    <w:rsid w:val="006B2233"/>
    <w:rsid w:val="006B37FE"/>
    <w:rsid w:val="006B57C3"/>
    <w:rsid w:val="006B59A7"/>
    <w:rsid w:val="006B5C51"/>
    <w:rsid w:val="006B79F6"/>
    <w:rsid w:val="006C0183"/>
    <w:rsid w:val="006C229B"/>
    <w:rsid w:val="006C4219"/>
    <w:rsid w:val="006C541B"/>
    <w:rsid w:val="006C59F5"/>
    <w:rsid w:val="006C5E27"/>
    <w:rsid w:val="006C624E"/>
    <w:rsid w:val="006C6FCA"/>
    <w:rsid w:val="006C7CD0"/>
    <w:rsid w:val="006D17D1"/>
    <w:rsid w:val="006D180A"/>
    <w:rsid w:val="006D1B98"/>
    <w:rsid w:val="006D1FB1"/>
    <w:rsid w:val="006D2861"/>
    <w:rsid w:val="006D41F3"/>
    <w:rsid w:val="006E6556"/>
    <w:rsid w:val="006F0382"/>
    <w:rsid w:val="006F0D6F"/>
    <w:rsid w:val="006F20A5"/>
    <w:rsid w:val="006F3F55"/>
    <w:rsid w:val="006F4F01"/>
    <w:rsid w:val="006F501E"/>
    <w:rsid w:val="006F5832"/>
    <w:rsid w:val="006F58ED"/>
    <w:rsid w:val="006F6379"/>
    <w:rsid w:val="006F784B"/>
    <w:rsid w:val="00700E5E"/>
    <w:rsid w:val="00701520"/>
    <w:rsid w:val="00702BB4"/>
    <w:rsid w:val="007033A5"/>
    <w:rsid w:val="0070501B"/>
    <w:rsid w:val="0070512C"/>
    <w:rsid w:val="00705D31"/>
    <w:rsid w:val="007068A1"/>
    <w:rsid w:val="00712249"/>
    <w:rsid w:val="00712F8C"/>
    <w:rsid w:val="007137A9"/>
    <w:rsid w:val="007179EB"/>
    <w:rsid w:val="00721387"/>
    <w:rsid w:val="00723764"/>
    <w:rsid w:val="00724155"/>
    <w:rsid w:val="0072438A"/>
    <w:rsid w:val="00724482"/>
    <w:rsid w:val="00724E92"/>
    <w:rsid w:val="007309D7"/>
    <w:rsid w:val="00731EAE"/>
    <w:rsid w:val="00733002"/>
    <w:rsid w:val="007347C0"/>
    <w:rsid w:val="00737FD7"/>
    <w:rsid w:val="00742BF6"/>
    <w:rsid w:val="00743565"/>
    <w:rsid w:val="007442FA"/>
    <w:rsid w:val="00744C16"/>
    <w:rsid w:val="00744F35"/>
    <w:rsid w:val="007455D8"/>
    <w:rsid w:val="00745856"/>
    <w:rsid w:val="00747E08"/>
    <w:rsid w:val="00750B93"/>
    <w:rsid w:val="00754930"/>
    <w:rsid w:val="00755FEE"/>
    <w:rsid w:val="007574E7"/>
    <w:rsid w:val="00762011"/>
    <w:rsid w:val="00762575"/>
    <w:rsid w:val="0076260F"/>
    <w:rsid w:val="00762736"/>
    <w:rsid w:val="00763120"/>
    <w:rsid w:val="007631FC"/>
    <w:rsid w:val="007646F9"/>
    <w:rsid w:val="00765953"/>
    <w:rsid w:val="007660EC"/>
    <w:rsid w:val="007663B3"/>
    <w:rsid w:val="007722D9"/>
    <w:rsid w:val="00772D3B"/>
    <w:rsid w:val="00773D9C"/>
    <w:rsid w:val="00774073"/>
    <w:rsid w:val="0077597A"/>
    <w:rsid w:val="00777E65"/>
    <w:rsid w:val="00780E27"/>
    <w:rsid w:val="0078208A"/>
    <w:rsid w:val="00784E48"/>
    <w:rsid w:val="007854AE"/>
    <w:rsid w:val="00786265"/>
    <w:rsid w:val="0078640B"/>
    <w:rsid w:val="00786A11"/>
    <w:rsid w:val="00790B32"/>
    <w:rsid w:val="00792A91"/>
    <w:rsid w:val="007932EA"/>
    <w:rsid w:val="0079491F"/>
    <w:rsid w:val="00794C77"/>
    <w:rsid w:val="007A03DB"/>
    <w:rsid w:val="007A3E30"/>
    <w:rsid w:val="007A408F"/>
    <w:rsid w:val="007A4F00"/>
    <w:rsid w:val="007A6BAD"/>
    <w:rsid w:val="007A72AC"/>
    <w:rsid w:val="007A72DB"/>
    <w:rsid w:val="007A7437"/>
    <w:rsid w:val="007B0F6F"/>
    <w:rsid w:val="007B12A9"/>
    <w:rsid w:val="007B3376"/>
    <w:rsid w:val="007B3F29"/>
    <w:rsid w:val="007B471B"/>
    <w:rsid w:val="007B5462"/>
    <w:rsid w:val="007B7489"/>
    <w:rsid w:val="007B7524"/>
    <w:rsid w:val="007B7EB5"/>
    <w:rsid w:val="007C1556"/>
    <w:rsid w:val="007C250F"/>
    <w:rsid w:val="007D3460"/>
    <w:rsid w:val="007D3A5C"/>
    <w:rsid w:val="007D3C43"/>
    <w:rsid w:val="007D3D27"/>
    <w:rsid w:val="007D6A69"/>
    <w:rsid w:val="007D6C32"/>
    <w:rsid w:val="007D7A2A"/>
    <w:rsid w:val="007E00F7"/>
    <w:rsid w:val="007E07F4"/>
    <w:rsid w:val="007E1CC6"/>
    <w:rsid w:val="007E1F88"/>
    <w:rsid w:val="007E2C6D"/>
    <w:rsid w:val="007E3B24"/>
    <w:rsid w:val="007E44B6"/>
    <w:rsid w:val="007E579B"/>
    <w:rsid w:val="007F09CD"/>
    <w:rsid w:val="007F6191"/>
    <w:rsid w:val="00802F61"/>
    <w:rsid w:val="00803BB0"/>
    <w:rsid w:val="00803CDB"/>
    <w:rsid w:val="0080400C"/>
    <w:rsid w:val="00804210"/>
    <w:rsid w:val="008051B7"/>
    <w:rsid w:val="00805416"/>
    <w:rsid w:val="00805E78"/>
    <w:rsid w:val="0080711D"/>
    <w:rsid w:val="00807CC3"/>
    <w:rsid w:val="00815881"/>
    <w:rsid w:val="00817837"/>
    <w:rsid w:val="008203A3"/>
    <w:rsid w:val="00820655"/>
    <w:rsid w:val="00821162"/>
    <w:rsid w:val="00822C5E"/>
    <w:rsid w:val="008231FE"/>
    <w:rsid w:val="00823E59"/>
    <w:rsid w:val="00826775"/>
    <w:rsid w:val="00826944"/>
    <w:rsid w:val="008305E5"/>
    <w:rsid w:val="00831FA8"/>
    <w:rsid w:val="00834B69"/>
    <w:rsid w:val="00834D36"/>
    <w:rsid w:val="008358B6"/>
    <w:rsid w:val="00836C49"/>
    <w:rsid w:val="0084078D"/>
    <w:rsid w:val="00840AF1"/>
    <w:rsid w:val="008410F2"/>
    <w:rsid w:val="00841689"/>
    <w:rsid w:val="008418C8"/>
    <w:rsid w:val="008426E1"/>
    <w:rsid w:val="00843C65"/>
    <w:rsid w:val="00844E2E"/>
    <w:rsid w:val="008469A8"/>
    <w:rsid w:val="00847814"/>
    <w:rsid w:val="00851848"/>
    <w:rsid w:val="00851B78"/>
    <w:rsid w:val="00855FA0"/>
    <w:rsid w:val="00857BE5"/>
    <w:rsid w:val="00862827"/>
    <w:rsid w:val="00863231"/>
    <w:rsid w:val="00865CA1"/>
    <w:rsid w:val="008663E4"/>
    <w:rsid w:val="0086654C"/>
    <w:rsid w:val="00866B5B"/>
    <w:rsid w:val="008678E3"/>
    <w:rsid w:val="00873D0C"/>
    <w:rsid w:val="00875C07"/>
    <w:rsid w:val="008806C8"/>
    <w:rsid w:val="00880A1B"/>
    <w:rsid w:val="00882553"/>
    <w:rsid w:val="008837B1"/>
    <w:rsid w:val="0088461E"/>
    <w:rsid w:val="00885F69"/>
    <w:rsid w:val="00887163"/>
    <w:rsid w:val="00890A3A"/>
    <w:rsid w:val="00893438"/>
    <w:rsid w:val="00893BF7"/>
    <w:rsid w:val="008966F7"/>
    <w:rsid w:val="00897D41"/>
    <w:rsid w:val="008A252F"/>
    <w:rsid w:val="008A2B44"/>
    <w:rsid w:val="008A309A"/>
    <w:rsid w:val="008A319F"/>
    <w:rsid w:val="008A4093"/>
    <w:rsid w:val="008A4C5A"/>
    <w:rsid w:val="008A654A"/>
    <w:rsid w:val="008A6B74"/>
    <w:rsid w:val="008B1FAC"/>
    <w:rsid w:val="008B24E6"/>
    <w:rsid w:val="008B33CA"/>
    <w:rsid w:val="008B4078"/>
    <w:rsid w:val="008B4CBA"/>
    <w:rsid w:val="008B5185"/>
    <w:rsid w:val="008B715B"/>
    <w:rsid w:val="008B7330"/>
    <w:rsid w:val="008C0E7A"/>
    <w:rsid w:val="008C2DBA"/>
    <w:rsid w:val="008C3872"/>
    <w:rsid w:val="008C3EAE"/>
    <w:rsid w:val="008C5250"/>
    <w:rsid w:val="008C6A2C"/>
    <w:rsid w:val="008D078A"/>
    <w:rsid w:val="008D178B"/>
    <w:rsid w:val="008D1D47"/>
    <w:rsid w:val="008D28BC"/>
    <w:rsid w:val="008D3211"/>
    <w:rsid w:val="008D34CA"/>
    <w:rsid w:val="008D43A2"/>
    <w:rsid w:val="008D5A5C"/>
    <w:rsid w:val="008D644C"/>
    <w:rsid w:val="008D7920"/>
    <w:rsid w:val="008E1328"/>
    <w:rsid w:val="008E264E"/>
    <w:rsid w:val="008E4124"/>
    <w:rsid w:val="008E4EFE"/>
    <w:rsid w:val="008E609A"/>
    <w:rsid w:val="008E6344"/>
    <w:rsid w:val="008E64C1"/>
    <w:rsid w:val="008E765B"/>
    <w:rsid w:val="008F08EC"/>
    <w:rsid w:val="008F1DA3"/>
    <w:rsid w:val="008F21B7"/>
    <w:rsid w:val="008F3AF6"/>
    <w:rsid w:val="008F5762"/>
    <w:rsid w:val="008F5FA6"/>
    <w:rsid w:val="008F6CF3"/>
    <w:rsid w:val="008F6DD6"/>
    <w:rsid w:val="00900FF5"/>
    <w:rsid w:val="00901996"/>
    <w:rsid w:val="0090295B"/>
    <w:rsid w:val="00903A58"/>
    <w:rsid w:val="009105D9"/>
    <w:rsid w:val="0091274C"/>
    <w:rsid w:val="00913370"/>
    <w:rsid w:val="009149C2"/>
    <w:rsid w:val="00915345"/>
    <w:rsid w:val="009158E0"/>
    <w:rsid w:val="00917FCA"/>
    <w:rsid w:val="00920841"/>
    <w:rsid w:val="00920E87"/>
    <w:rsid w:val="00921602"/>
    <w:rsid w:val="009234E9"/>
    <w:rsid w:val="0092431B"/>
    <w:rsid w:val="00924F3E"/>
    <w:rsid w:val="0092587D"/>
    <w:rsid w:val="00926D36"/>
    <w:rsid w:val="0093187E"/>
    <w:rsid w:val="00931E35"/>
    <w:rsid w:val="009360E5"/>
    <w:rsid w:val="009366F1"/>
    <w:rsid w:val="00936FDD"/>
    <w:rsid w:val="00940343"/>
    <w:rsid w:val="0094190A"/>
    <w:rsid w:val="00943242"/>
    <w:rsid w:val="00944938"/>
    <w:rsid w:val="0094502D"/>
    <w:rsid w:val="00946DBE"/>
    <w:rsid w:val="0094754D"/>
    <w:rsid w:val="00947CA1"/>
    <w:rsid w:val="00950931"/>
    <w:rsid w:val="00951FD3"/>
    <w:rsid w:val="009529D8"/>
    <w:rsid w:val="00953C44"/>
    <w:rsid w:val="00954671"/>
    <w:rsid w:val="00954D89"/>
    <w:rsid w:val="009550D5"/>
    <w:rsid w:val="00957AFC"/>
    <w:rsid w:val="00960D99"/>
    <w:rsid w:val="009618D3"/>
    <w:rsid w:val="00965D53"/>
    <w:rsid w:val="0096604E"/>
    <w:rsid w:val="009664EF"/>
    <w:rsid w:val="0096710D"/>
    <w:rsid w:val="00971634"/>
    <w:rsid w:val="00973FC0"/>
    <w:rsid w:val="009745B7"/>
    <w:rsid w:val="009772A1"/>
    <w:rsid w:val="00977F1B"/>
    <w:rsid w:val="009802A3"/>
    <w:rsid w:val="0098081A"/>
    <w:rsid w:val="009817C0"/>
    <w:rsid w:val="00981FDD"/>
    <w:rsid w:val="00984301"/>
    <w:rsid w:val="00985FC3"/>
    <w:rsid w:val="00986A3E"/>
    <w:rsid w:val="00987C35"/>
    <w:rsid w:val="00991C4C"/>
    <w:rsid w:val="00992238"/>
    <w:rsid w:val="00993E1B"/>
    <w:rsid w:val="009944F3"/>
    <w:rsid w:val="0099686F"/>
    <w:rsid w:val="00996AB1"/>
    <w:rsid w:val="00996C11"/>
    <w:rsid w:val="00997625"/>
    <w:rsid w:val="009A0C64"/>
    <w:rsid w:val="009A147E"/>
    <w:rsid w:val="009A18CA"/>
    <w:rsid w:val="009A26BE"/>
    <w:rsid w:val="009A2CB0"/>
    <w:rsid w:val="009A3EF0"/>
    <w:rsid w:val="009A4E31"/>
    <w:rsid w:val="009A6366"/>
    <w:rsid w:val="009A7751"/>
    <w:rsid w:val="009B1403"/>
    <w:rsid w:val="009B17EB"/>
    <w:rsid w:val="009B5AED"/>
    <w:rsid w:val="009B7708"/>
    <w:rsid w:val="009B7768"/>
    <w:rsid w:val="009C075C"/>
    <w:rsid w:val="009C1E92"/>
    <w:rsid w:val="009C3085"/>
    <w:rsid w:val="009C3765"/>
    <w:rsid w:val="009C4393"/>
    <w:rsid w:val="009C6ACA"/>
    <w:rsid w:val="009C76CB"/>
    <w:rsid w:val="009D477D"/>
    <w:rsid w:val="009D5068"/>
    <w:rsid w:val="009D658B"/>
    <w:rsid w:val="009E16F8"/>
    <w:rsid w:val="009E33EC"/>
    <w:rsid w:val="009E4352"/>
    <w:rsid w:val="009E4E54"/>
    <w:rsid w:val="009E7090"/>
    <w:rsid w:val="009E7A62"/>
    <w:rsid w:val="009E7A80"/>
    <w:rsid w:val="009F18BC"/>
    <w:rsid w:val="009F46DA"/>
    <w:rsid w:val="009F4B71"/>
    <w:rsid w:val="009F6178"/>
    <w:rsid w:val="009F6A76"/>
    <w:rsid w:val="009F7808"/>
    <w:rsid w:val="009F7E25"/>
    <w:rsid w:val="00A002D3"/>
    <w:rsid w:val="00A0087C"/>
    <w:rsid w:val="00A05ACA"/>
    <w:rsid w:val="00A0738D"/>
    <w:rsid w:val="00A075AE"/>
    <w:rsid w:val="00A10B25"/>
    <w:rsid w:val="00A113B4"/>
    <w:rsid w:val="00A13A37"/>
    <w:rsid w:val="00A13DBE"/>
    <w:rsid w:val="00A15564"/>
    <w:rsid w:val="00A15B94"/>
    <w:rsid w:val="00A15BDE"/>
    <w:rsid w:val="00A16646"/>
    <w:rsid w:val="00A16C9E"/>
    <w:rsid w:val="00A17C14"/>
    <w:rsid w:val="00A202E4"/>
    <w:rsid w:val="00A2155B"/>
    <w:rsid w:val="00A22B06"/>
    <w:rsid w:val="00A22E9C"/>
    <w:rsid w:val="00A238D5"/>
    <w:rsid w:val="00A26072"/>
    <w:rsid w:val="00A307BC"/>
    <w:rsid w:val="00A30B6D"/>
    <w:rsid w:val="00A311D8"/>
    <w:rsid w:val="00A32860"/>
    <w:rsid w:val="00A337F3"/>
    <w:rsid w:val="00A342B1"/>
    <w:rsid w:val="00A3487C"/>
    <w:rsid w:val="00A34B4D"/>
    <w:rsid w:val="00A36232"/>
    <w:rsid w:val="00A36760"/>
    <w:rsid w:val="00A40214"/>
    <w:rsid w:val="00A41334"/>
    <w:rsid w:val="00A427B7"/>
    <w:rsid w:val="00A45A66"/>
    <w:rsid w:val="00A47964"/>
    <w:rsid w:val="00A50C33"/>
    <w:rsid w:val="00A52271"/>
    <w:rsid w:val="00A5242C"/>
    <w:rsid w:val="00A524DE"/>
    <w:rsid w:val="00A529A8"/>
    <w:rsid w:val="00A52C83"/>
    <w:rsid w:val="00A6045E"/>
    <w:rsid w:val="00A61BDC"/>
    <w:rsid w:val="00A64520"/>
    <w:rsid w:val="00A65AF7"/>
    <w:rsid w:val="00A663A6"/>
    <w:rsid w:val="00A707E4"/>
    <w:rsid w:val="00A72DEB"/>
    <w:rsid w:val="00A743DD"/>
    <w:rsid w:val="00A74E6A"/>
    <w:rsid w:val="00A7544E"/>
    <w:rsid w:val="00A77EBC"/>
    <w:rsid w:val="00A802CE"/>
    <w:rsid w:val="00A819C0"/>
    <w:rsid w:val="00A8241B"/>
    <w:rsid w:val="00A8414F"/>
    <w:rsid w:val="00A84A9C"/>
    <w:rsid w:val="00A84BF0"/>
    <w:rsid w:val="00A86DE1"/>
    <w:rsid w:val="00A95880"/>
    <w:rsid w:val="00A9683E"/>
    <w:rsid w:val="00A979D4"/>
    <w:rsid w:val="00AA2CBD"/>
    <w:rsid w:val="00AA3B04"/>
    <w:rsid w:val="00AA530D"/>
    <w:rsid w:val="00AA7BBD"/>
    <w:rsid w:val="00AB0559"/>
    <w:rsid w:val="00AB19E0"/>
    <w:rsid w:val="00AB28D4"/>
    <w:rsid w:val="00AB31ED"/>
    <w:rsid w:val="00AB3C1E"/>
    <w:rsid w:val="00AB6F0F"/>
    <w:rsid w:val="00AC2221"/>
    <w:rsid w:val="00AC31CD"/>
    <w:rsid w:val="00AC3855"/>
    <w:rsid w:val="00AC439D"/>
    <w:rsid w:val="00AC4A07"/>
    <w:rsid w:val="00AC5173"/>
    <w:rsid w:val="00AC550C"/>
    <w:rsid w:val="00AC6804"/>
    <w:rsid w:val="00AC71AB"/>
    <w:rsid w:val="00AC7A1E"/>
    <w:rsid w:val="00AC7D68"/>
    <w:rsid w:val="00AD0EF7"/>
    <w:rsid w:val="00AD1C97"/>
    <w:rsid w:val="00AD1CC2"/>
    <w:rsid w:val="00AD32EC"/>
    <w:rsid w:val="00AD5BB1"/>
    <w:rsid w:val="00AD736D"/>
    <w:rsid w:val="00AE3302"/>
    <w:rsid w:val="00AE350B"/>
    <w:rsid w:val="00AE6DFC"/>
    <w:rsid w:val="00AF03C1"/>
    <w:rsid w:val="00AF0C08"/>
    <w:rsid w:val="00AF1B09"/>
    <w:rsid w:val="00AF31B0"/>
    <w:rsid w:val="00AF5B11"/>
    <w:rsid w:val="00AF640B"/>
    <w:rsid w:val="00AF7704"/>
    <w:rsid w:val="00AF7AD4"/>
    <w:rsid w:val="00B0038E"/>
    <w:rsid w:val="00B00A82"/>
    <w:rsid w:val="00B01A2C"/>
    <w:rsid w:val="00B02039"/>
    <w:rsid w:val="00B05106"/>
    <w:rsid w:val="00B05550"/>
    <w:rsid w:val="00B06A6F"/>
    <w:rsid w:val="00B06F43"/>
    <w:rsid w:val="00B10D06"/>
    <w:rsid w:val="00B10E83"/>
    <w:rsid w:val="00B123FB"/>
    <w:rsid w:val="00B1615E"/>
    <w:rsid w:val="00B220C2"/>
    <w:rsid w:val="00B2511F"/>
    <w:rsid w:val="00B25CDC"/>
    <w:rsid w:val="00B32411"/>
    <w:rsid w:val="00B40F0E"/>
    <w:rsid w:val="00B444E8"/>
    <w:rsid w:val="00B44847"/>
    <w:rsid w:val="00B5395E"/>
    <w:rsid w:val="00B6422D"/>
    <w:rsid w:val="00B65A79"/>
    <w:rsid w:val="00B65EC9"/>
    <w:rsid w:val="00B71D49"/>
    <w:rsid w:val="00B72077"/>
    <w:rsid w:val="00B72DA6"/>
    <w:rsid w:val="00B75FB2"/>
    <w:rsid w:val="00B76023"/>
    <w:rsid w:val="00B77573"/>
    <w:rsid w:val="00B818F2"/>
    <w:rsid w:val="00B824AA"/>
    <w:rsid w:val="00B82C3A"/>
    <w:rsid w:val="00B833C5"/>
    <w:rsid w:val="00B8394D"/>
    <w:rsid w:val="00B85A89"/>
    <w:rsid w:val="00B864A0"/>
    <w:rsid w:val="00B8739F"/>
    <w:rsid w:val="00B914BB"/>
    <w:rsid w:val="00B918FD"/>
    <w:rsid w:val="00B92FC4"/>
    <w:rsid w:val="00B9330F"/>
    <w:rsid w:val="00B93612"/>
    <w:rsid w:val="00B96A37"/>
    <w:rsid w:val="00BA0C70"/>
    <w:rsid w:val="00BA131D"/>
    <w:rsid w:val="00BA2354"/>
    <w:rsid w:val="00BA31E3"/>
    <w:rsid w:val="00BA5F99"/>
    <w:rsid w:val="00BA6999"/>
    <w:rsid w:val="00BA7469"/>
    <w:rsid w:val="00BA7D5F"/>
    <w:rsid w:val="00BB1FD7"/>
    <w:rsid w:val="00BB381C"/>
    <w:rsid w:val="00BB3A17"/>
    <w:rsid w:val="00BC142B"/>
    <w:rsid w:val="00BC56BC"/>
    <w:rsid w:val="00BC6C87"/>
    <w:rsid w:val="00BC6D8D"/>
    <w:rsid w:val="00BC6D92"/>
    <w:rsid w:val="00BD160F"/>
    <w:rsid w:val="00BD37E2"/>
    <w:rsid w:val="00BD4E6E"/>
    <w:rsid w:val="00BD4F80"/>
    <w:rsid w:val="00BE0A91"/>
    <w:rsid w:val="00BE13C4"/>
    <w:rsid w:val="00BE2F10"/>
    <w:rsid w:val="00BE3633"/>
    <w:rsid w:val="00BE5246"/>
    <w:rsid w:val="00BE6E8B"/>
    <w:rsid w:val="00BE71EA"/>
    <w:rsid w:val="00BF0F92"/>
    <w:rsid w:val="00BF1314"/>
    <w:rsid w:val="00BF319D"/>
    <w:rsid w:val="00BF61AF"/>
    <w:rsid w:val="00BF6F3C"/>
    <w:rsid w:val="00C010DF"/>
    <w:rsid w:val="00C03BD8"/>
    <w:rsid w:val="00C04178"/>
    <w:rsid w:val="00C070D0"/>
    <w:rsid w:val="00C07854"/>
    <w:rsid w:val="00C10F61"/>
    <w:rsid w:val="00C1128A"/>
    <w:rsid w:val="00C12463"/>
    <w:rsid w:val="00C127FC"/>
    <w:rsid w:val="00C203EA"/>
    <w:rsid w:val="00C20CA3"/>
    <w:rsid w:val="00C217F8"/>
    <w:rsid w:val="00C21DF0"/>
    <w:rsid w:val="00C21E92"/>
    <w:rsid w:val="00C238C4"/>
    <w:rsid w:val="00C264CA"/>
    <w:rsid w:val="00C3066D"/>
    <w:rsid w:val="00C355D1"/>
    <w:rsid w:val="00C40FB8"/>
    <w:rsid w:val="00C41886"/>
    <w:rsid w:val="00C4474F"/>
    <w:rsid w:val="00C44C47"/>
    <w:rsid w:val="00C454A5"/>
    <w:rsid w:val="00C50EC9"/>
    <w:rsid w:val="00C5389B"/>
    <w:rsid w:val="00C55A5A"/>
    <w:rsid w:val="00C56898"/>
    <w:rsid w:val="00C576D3"/>
    <w:rsid w:val="00C6072A"/>
    <w:rsid w:val="00C61877"/>
    <w:rsid w:val="00C62412"/>
    <w:rsid w:val="00C64DB0"/>
    <w:rsid w:val="00C652C6"/>
    <w:rsid w:val="00C670BA"/>
    <w:rsid w:val="00C7033F"/>
    <w:rsid w:val="00C70946"/>
    <w:rsid w:val="00C70A39"/>
    <w:rsid w:val="00C73902"/>
    <w:rsid w:val="00C80BDC"/>
    <w:rsid w:val="00C81E4A"/>
    <w:rsid w:val="00C84F97"/>
    <w:rsid w:val="00C86ACF"/>
    <w:rsid w:val="00C87592"/>
    <w:rsid w:val="00C911A5"/>
    <w:rsid w:val="00C924BA"/>
    <w:rsid w:val="00C9317B"/>
    <w:rsid w:val="00C93355"/>
    <w:rsid w:val="00C94E75"/>
    <w:rsid w:val="00C95946"/>
    <w:rsid w:val="00C96731"/>
    <w:rsid w:val="00C96EF8"/>
    <w:rsid w:val="00CA080F"/>
    <w:rsid w:val="00CA161F"/>
    <w:rsid w:val="00CA1DF7"/>
    <w:rsid w:val="00CA33FA"/>
    <w:rsid w:val="00CA5DB5"/>
    <w:rsid w:val="00CA7785"/>
    <w:rsid w:val="00CB29A1"/>
    <w:rsid w:val="00CB3653"/>
    <w:rsid w:val="00CB426A"/>
    <w:rsid w:val="00CB4F27"/>
    <w:rsid w:val="00CB6A7A"/>
    <w:rsid w:val="00CB6E20"/>
    <w:rsid w:val="00CC36C6"/>
    <w:rsid w:val="00CC6EB5"/>
    <w:rsid w:val="00CD388D"/>
    <w:rsid w:val="00CD3CB1"/>
    <w:rsid w:val="00CD44A8"/>
    <w:rsid w:val="00CD4D07"/>
    <w:rsid w:val="00CD4F13"/>
    <w:rsid w:val="00CD5112"/>
    <w:rsid w:val="00CD5512"/>
    <w:rsid w:val="00CD5BBB"/>
    <w:rsid w:val="00CD6D65"/>
    <w:rsid w:val="00CD750A"/>
    <w:rsid w:val="00CD7580"/>
    <w:rsid w:val="00CE1588"/>
    <w:rsid w:val="00CE30FC"/>
    <w:rsid w:val="00CE3EF8"/>
    <w:rsid w:val="00CE41A6"/>
    <w:rsid w:val="00CE6C2A"/>
    <w:rsid w:val="00CF1288"/>
    <w:rsid w:val="00CF1B14"/>
    <w:rsid w:val="00CF1D0B"/>
    <w:rsid w:val="00CF3494"/>
    <w:rsid w:val="00CF5302"/>
    <w:rsid w:val="00D01219"/>
    <w:rsid w:val="00D042A3"/>
    <w:rsid w:val="00D04512"/>
    <w:rsid w:val="00D050B8"/>
    <w:rsid w:val="00D05A2F"/>
    <w:rsid w:val="00D063C1"/>
    <w:rsid w:val="00D071DE"/>
    <w:rsid w:val="00D07560"/>
    <w:rsid w:val="00D07D1A"/>
    <w:rsid w:val="00D07FDF"/>
    <w:rsid w:val="00D12DD4"/>
    <w:rsid w:val="00D145F4"/>
    <w:rsid w:val="00D14E6A"/>
    <w:rsid w:val="00D178CE"/>
    <w:rsid w:val="00D22769"/>
    <w:rsid w:val="00D26B82"/>
    <w:rsid w:val="00D3160E"/>
    <w:rsid w:val="00D32502"/>
    <w:rsid w:val="00D34008"/>
    <w:rsid w:val="00D3432B"/>
    <w:rsid w:val="00D34629"/>
    <w:rsid w:val="00D34708"/>
    <w:rsid w:val="00D36078"/>
    <w:rsid w:val="00D37AC7"/>
    <w:rsid w:val="00D40583"/>
    <w:rsid w:val="00D40F6A"/>
    <w:rsid w:val="00D42705"/>
    <w:rsid w:val="00D4342F"/>
    <w:rsid w:val="00D43BE6"/>
    <w:rsid w:val="00D46A57"/>
    <w:rsid w:val="00D475C3"/>
    <w:rsid w:val="00D507F1"/>
    <w:rsid w:val="00D511E7"/>
    <w:rsid w:val="00D51EB8"/>
    <w:rsid w:val="00D5223E"/>
    <w:rsid w:val="00D528C8"/>
    <w:rsid w:val="00D53449"/>
    <w:rsid w:val="00D54295"/>
    <w:rsid w:val="00D56F3C"/>
    <w:rsid w:val="00D60C20"/>
    <w:rsid w:val="00D612DC"/>
    <w:rsid w:val="00D62763"/>
    <w:rsid w:val="00D6461D"/>
    <w:rsid w:val="00D65A8A"/>
    <w:rsid w:val="00D669EC"/>
    <w:rsid w:val="00D709F5"/>
    <w:rsid w:val="00D7286F"/>
    <w:rsid w:val="00D737D9"/>
    <w:rsid w:val="00D7755B"/>
    <w:rsid w:val="00D8140A"/>
    <w:rsid w:val="00D84DC2"/>
    <w:rsid w:val="00D85B22"/>
    <w:rsid w:val="00D87BF2"/>
    <w:rsid w:val="00D87EE2"/>
    <w:rsid w:val="00D914F5"/>
    <w:rsid w:val="00D92030"/>
    <w:rsid w:val="00D927BB"/>
    <w:rsid w:val="00D92AE7"/>
    <w:rsid w:val="00D93F15"/>
    <w:rsid w:val="00D9525F"/>
    <w:rsid w:val="00DA3DA2"/>
    <w:rsid w:val="00DB4204"/>
    <w:rsid w:val="00DB5261"/>
    <w:rsid w:val="00DC0179"/>
    <w:rsid w:val="00DC17D4"/>
    <w:rsid w:val="00DC1BA0"/>
    <w:rsid w:val="00DC2C0C"/>
    <w:rsid w:val="00DC2FC2"/>
    <w:rsid w:val="00DC49AD"/>
    <w:rsid w:val="00DC5B72"/>
    <w:rsid w:val="00DD00E4"/>
    <w:rsid w:val="00DD05BE"/>
    <w:rsid w:val="00DD09E9"/>
    <w:rsid w:val="00DD15C8"/>
    <w:rsid w:val="00DD41B2"/>
    <w:rsid w:val="00DD4525"/>
    <w:rsid w:val="00DD4D55"/>
    <w:rsid w:val="00DD5102"/>
    <w:rsid w:val="00DD537C"/>
    <w:rsid w:val="00DD5C23"/>
    <w:rsid w:val="00DD6D02"/>
    <w:rsid w:val="00DD6EE2"/>
    <w:rsid w:val="00DD724A"/>
    <w:rsid w:val="00DD7577"/>
    <w:rsid w:val="00DE16FB"/>
    <w:rsid w:val="00DE211D"/>
    <w:rsid w:val="00DE36B1"/>
    <w:rsid w:val="00DE62FB"/>
    <w:rsid w:val="00DE6A76"/>
    <w:rsid w:val="00DF0993"/>
    <w:rsid w:val="00DF1923"/>
    <w:rsid w:val="00DF2454"/>
    <w:rsid w:val="00DF3ADA"/>
    <w:rsid w:val="00DF40C5"/>
    <w:rsid w:val="00DF4604"/>
    <w:rsid w:val="00DF5319"/>
    <w:rsid w:val="00DF7D81"/>
    <w:rsid w:val="00E05D83"/>
    <w:rsid w:val="00E074AC"/>
    <w:rsid w:val="00E07E95"/>
    <w:rsid w:val="00E10995"/>
    <w:rsid w:val="00E10B05"/>
    <w:rsid w:val="00E124D6"/>
    <w:rsid w:val="00E1498C"/>
    <w:rsid w:val="00E14C21"/>
    <w:rsid w:val="00E21B9D"/>
    <w:rsid w:val="00E2361D"/>
    <w:rsid w:val="00E25201"/>
    <w:rsid w:val="00E26F6F"/>
    <w:rsid w:val="00E272EB"/>
    <w:rsid w:val="00E32196"/>
    <w:rsid w:val="00E3237B"/>
    <w:rsid w:val="00E3305D"/>
    <w:rsid w:val="00E332F3"/>
    <w:rsid w:val="00E33BBD"/>
    <w:rsid w:val="00E345C0"/>
    <w:rsid w:val="00E34635"/>
    <w:rsid w:val="00E34D90"/>
    <w:rsid w:val="00E358DA"/>
    <w:rsid w:val="00E412A0"/>
    <w:rsid w:val="00E43195"/>
    <w:rsid w:val="00E43657"/>
    <w:rsid w:val="00E43F97"/>
    <w:rsid w:val="00E4417E"/>
    <w:rsid w:val="00E441F6"/>
    <w:rsid w:val="00E46B62"/>
    <w:rsid w:val="00E46BD6"/>
    <w:rsid w:val="00E46CF7"/>
    <w:rsid w:val="00E50898"/>
    <w:rsid w:val="00E50C9D"/>
    <w:rsid w:val="00E52C16"/>
    <w:rsid w:val="00E53A9E"/>
    <w:rsid w:val="00E5400D"/>
    <w:rsid w:val="00E56245"/>
    <w:rsid w:val="00E56553"/>
    <w:rsid w:val="00E577CC"/>
    <w:rsid w:val="00E57FC0"/>
    <w:rsid w:val="00E60C6C"/>
    <w:rsid w:val="00E62910"/>
    <w:rsid w:val="00E62D19"/>
    <w:rsid w:val="00E63778"/>
    <w:rsid w:val="00E63876"/>
    <w:rsid w:val="00E64739"/>
    <w:rsid w:val="00E658B1"/>
    <w:rsid w:val="00E6780E"/>
    <w:rsid w:val="00E67F9F"/>
    <w:rsid w:val="00E7280B"/>
    <w:rsid w:val="00E72D4F"/>
    <w:rsid w:val="00E74730"/>
    <w:rsid w:val="00E75E7D"/>
    <w:rsid w:val="00E76281"/>
    <w:rsid w:val="00E80BBC"/>
    <w:rsid w:val="00E8115E"/>
    <w:rsid w:val="00E82C1A"/>
    <w:rsid w:val="00E83569"/>
    <w:rsid w:val="00E84BF4"/>
    <w:rsid w:val="00E8577F"/>
    <w:rsid w:val="00E86FA2"/>
    <w:rsid w:val="00E90591"/>
    <w:rsid w:val="00E90ED1"/>
    <w:rsid w:val="00E915EF"/>
    <w:rsid w:val="00E93983"/>
    <w:rsid w:val="00E945E6"/>
    <w:rsid w:val="00EA23B8"/>
    <w:rsid w:val="00EA2D55"/>
    <w:rsid w:val="00EA3A3B"/>
    <w:rsid w:val="00EA3D9D"/>
    <w:rsid w:val="00EA6DC0"/>
    <w:rsid w:val="00EB10E8"/>
    <w:rsid w:val="00EB1708"/>
    <w:rsid w:val="00EB2AFA"/>
    <w:rsid w:val="00EB3402"/>
    <w:rsid w:val="00EB6FC2"/>
    <w:rsid w:val="00EB7513"/>
    <w:rsid w:val="00EB7728"/>
    <w:rsid w:val="00EC2AA7"/>
    <w:rsid w:val="00EC383E"/>
    <w:rsid w:val="00EC5F6F"/>
    <w:rsid w:val="00EC6963"/>
    <w:rsid w:val="00EC7369"/>
    <w:rsid w:val="00ED3B5F"/>
    <w:rsid w:val="00ED73CA"/>
    <w:rsid w:val="00ED7FEC"/>
    <w:rsid w:val="00EE264A"/>
    <w:rsid w:val="00EE2C49"/>
    <w:rsid w:val="00EE3CDF"/>
    <w:rsid w:val="00EE44D8"/>
    <w:rsid w:val="00EE5FC7"/>
    <w:rsid w:val="00EE69BA"/>
    <w:rsid w:val="00EF2D36"/>
    <w:rsid w:val="00EF3604"/>
    <w:rsid w:val="00EF43BA"/>
    <w:rsid w:val="00EF491D"/>
    <w:rsid w:val="00F02104"/>
    <w:rsid w:val="00F02677"/>
    <w:rsid w:val="00F02E93"/>
    <w:rsid w:val="00F038E8"/>
    <w:rsid w:val="00F03955"/>
    <w:rsid w:val="00F05163"/>
    <w:rsid w:val="00F069A9"/>
    <w:rsid w:val="00F079A7"/>
    <w:rsid w:val="00F1001E"/>
    <w:rsid w:val="00F10999"/>
    <w:rsid w:val="00F11427"/>
    <w:rsid w:val="00F11675"/>
    <w:rsid w:val="00F11CC5"/>
    <w:rsid w:val="00F120AF"/>
    <w:rsid w:val="00F1443F"/>
    <w:rsid w:val="00F14447"/>
    <w:rsid w:val="00F147F1"/>
    <w:rsid w:val="00F14E64"/>
    <w:rsid w:val="00F15080"/>
    <w:rsid w:val="00F177F5"/>
    <w:rsid w:val="00F17872"/>
    <w:rsid w:val="00F17955"/>
    <w:rsid w:val="00F24E15"/>
    <w:rsid w:val="00F24EA1"/>
    <w:rsid w:val="00F303F8"/>
    <w:rsid w:val="00F331AE"/>
    <w:rsid w:val="00F33552"/>
    <w:rsid w:val="00F354BF"/>
    <w:rsid w:val="00F35B7A"/>
    <w:rsid w:val="00F40051"/>
    <w:rsid w:val="00F4081F"/>
    <w:rsid w:val="00F44513"/>
    <w:rsid w:val="00F501AE"/>
    <w:rsid w:val="00F5114C"/>
    <w:rsid w:val="00F5438C"/>
    <w:rsid w:val="00F549DF"/>
    <w:rsid w:val="00F60A59"/>
    <w:rsid w:val="00F6104B"/>
    <w:rsid w:val="00F616FE"/>
    <w:rsid w:val="00F61FD2"/>
    <w:rsid w:val="00F6293E"/>
    <w:rsid w:val="00F67D8B"/>
    <w:rsid w:val="00F71C8E"/>
    <w:rsid w:val="00F7384C"/>
    <w:rsid w:val="00F742A5"/>
    <w:rsid w:val="00F75E64"/>
    <w:rsid w:val="00F8205A"/>
    <w:rsid w:val="00F83556"/>
    <w:rsid w:val="00F84DAB"/>
    <w:rsid w:val="00F87235"/>
    <w:rsid w:val="00F910E1"/>
    <w:rsid w:val="00F91560"/>
    <w:rsid w:val="00F91CFF"/>
    <w:rsid w:val="00F95275"/>
    <w:rsid w:val="00F953DB"/>
    <w:rsid w:val="00FA044E"/>
    <w:rsid w:val="00FA0EEA"/>
    <w:rsid w:val="00FA18A1"/>
    <w:rsid w:val="00FA1FDE"/>
    <w:rsid w:val="00FA24A5"/>
    <w:rsid w:val="00FA3B1B"/>
    <w:rsid w:val="00FA5070"/>
    <w:rsid w:val="00FA69E5"/>
    <w:rsid w:val="00FB08DA"/>
    <w:rsid w:val="00FB32FC"/>
    <w:rsid w:val="00FB336E"/>
    <w:rsid w:val="00FB4154"/>
    <w:rsid w:val="00FB5DD4"/>
    <w:rsid w:val="00FB6A10"/>
    <w:rsid w:val="00FB6BFF"/>
    <w:rsid w:val="00FB7D6E"/>
    <w:rsid w:val="00FC0BF0"/>
    <w:rsid w:val="00FC2D9E"/>
    <w:rsid w:val="00FC32B7"/>
    <w:rsid w:val="00FC34F8"/>
    <w:rsid w:val="00FC3702"/>
    <w:rsid w:val="00FC790C"/>
    <w:rsid w:val="00FC7CB1"/>
    <w:rsid w:val="00FD0E9E"/>
    <w:rsid w:val="00FD0ED3"/>
    <w:rsid w:val="00FD1958"/>
    <w:rsid w:val="00FD1ADC"/>
    <w:rsid w:val="00FD1DC7"/>
    <w:rsid w:val="00FD6423"/>
    <w:rsid w:val="00FD7E94"/>
    <w:rsid w:val="00FE1D7C"/>
    <w:rsid w:val="00FE2DE4"/>
    <w:rsid w:val="00FE326B"/>
    <w:rsid w:val="00FE32E4"/>
    <w:rsid w:val="00FE35EF"/>
    <w:rsid w:val="00FE4FC7"/>
    <w:rsid w:val="00FE518F"/>
    <w:rsid w:val="00FE51C6"/>
    <w:rsid w:val="00FE558A"/>
    <w:rsid w:val="00FE5C4E"/>
    <w:rsid w:val="00FE7A5E"/>
    <w:rsid w:val="00FF1B81"/>
    <w:rsid w:val="00FF1C83"/>
    <w:rsid w:val="00FF246D"/>
    <w:rsid w:val="00FF3C7E"/>
    <w:rsid w:val="00FF40B9"/>
    <w:rsid w:val="00FF45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2878CD2"/>
  <w15:docId w15:val="{F08DE573-E551-4ED0-9BC1-F3A539BF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pPr>
      <w:spacing w:line="280" w:lineRule="exact"/>
    </w:pPr>
    <w:rPr>
      <w:rFonts w:ascii="Arial" w:hAnsi="Arial Unicode MS" w:cs="Arial Unicode MS"/>
      <w:color w:val="000000"/>
      <w:sz w:val="24"/>
      <w:szCs w:val="24"/>
      <w:u w:color="000000"/>
      <w:lang w:eastAsia="en-US"/>
    </w:rPr>
  </w:style>
  <w:style w:type="paragraph" w:styleId="Heading2">
    <w:name w:val="heading 2"/>
    <w:basedOn w:val="Normal"/>
    <w:next w:val="Normal"/>
    <w:link w:val="Heading2Char"/>
    <w:qFormat/>
    <w:rsid w:val="00A40214"/>
    <w:pPr>
      <w:keepNext/>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eastAsia="Times New Roman" w:hAnsi="Arial" w:cs="Arial"/>
      <w:b/>
      <w:bCs/>
      <w:iCs/>
      <w:color w:val="auto"/>
      <w:sz w:val="28"/>
      <w:szCs w:val="28"/>
      <w:bdr w:val="none" w:sz="0" w:space="0" w:color="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paragraph" w:styleId="ListParagraph">
    <w:name w:val="List Paragraph"/>
    <w:uiPriority w:val="34"/>
    <w:qFormat/>
    <w:pPr>
      <w:spacing w:line="280" w:lineRule="exact"/>
      <w:ind w:left="720"/>
    </w:pPr>
    <w:rPr>
      <w:rFonts w:ascii="Arial" w:eastAsia="Arial" w:hAnsi="Arial" w:cs="Arial"/>
      <w:color w:val="000000"/>
      <w:sz w:val="24"/>
      <w:szCs w:val="24"/>
      <w:u w:color="000000"/>
      <w:lang w:val="en-US"/>
    </w:rPr>
  </w:style>
  <w:style w:type="numbering" w:customStyle="1" w:styleId="List21">
    <w:name w:val="List 21"/>
    <w:basedOn w:val="ImportedStyle3"/>
    <w:pPr>
      <w:numPr>
        <w:numId w:val="3"/>
      </w:numPr>
    </w:pPr>
  </w:style>
  <w:style w:type="numbering" w:customStyle="1" w:styleId="ImportedStyle3">
    <w:name w:val="Imported Style 3"/>
  </w:style>
  <w:style w:type="paragraph" w:customStyle="1" w:styleId="Default">
    <w:name w:val="Default"/>
    <w:pPr>
      <w:spacing w:line="280" w:lineRule="exact"/>
    </w:pPr>
    <w:rPr>
      <w:rFonts w:ascii="Arial" w:eastAsia="Arial" w:hAnsi="Arial" w:cs="Arial"/>
      <w:color w:val="000000"/>
      <w:sz w:val="24"/>
      <w:szCs w:val="24"/>
      <w:u w:color="000000"/>
      <w:lang w:val="en-US"/>
    </w:rPr>
  </w:style>
  <w:style w:type="numbering" w:customStyle="1" w:styleId="List31">
    <w:name w:val="List 31"/>
    <w:basedOn w:val="ImportedStyle4"/>
    <w:pPr>
      <w:numPr>
        <w:numId w:val="4"/>
      </w:numPr>
    </w:pPr>
  </w:style>
  <w:style w:type="numbering" w:customStyle="1" w:styleId="ImportedStyle4">
    <w:name w:val="Imported Style 4"/>
  </w:style>
  <w:style w:type="paragraph" w:styleId="BodyText">
    <w:name w:val="Body Text"/>
    <w:pPr>
      <w:jc w:val="both"/>
    </w:pPr>
    <w:rPr>
      <w:rFonts w:ascii="Arial" w:hAnsi="Arial Unicode MS" w:cs="Arial Unicode MS"/>
      <w:color w:val="000000"/>
      <w:sz w:val="24"/>
      <w:szCs w:val="24"/>
      <w:u w:color="000000"/>
      <w:lang w:val="en-US"/>
    </w:rPr>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numbering" w:customStyle="1" w:styleId="List6">
    <w:name w:val="List 6"/>
    <w:basedOn w:val="ImportedStyle7"/>
    <w:pPr>
      <w:numPr>
        <w:numId w:val="7"/>
      </w:numPr>
    </w:pPr>
  </w:style>
  <w:style w:type="numbering" w:customStyle="1" w:styleId="ImportedStyle7">
    <w:name w:val="Imported Style 7"/>
  </w:style>
  <w:style w:type="numbering" w:customStyle="1" w:styleId="List7">
    <w:name w:val="List 7"/>
    <w:basedOn w:val="ImportedStyle8"/>
    <w:pPr>
      <w:numPr>
        <w:numId w:val="8"/>
      </w:numPr>
    </w:pPr>
  </w:style>
  <w:style w:type="numbering" w:customStyle="1" w:styleId="ImportedStyle8">
    <w:name w:val="Imported Style 8"/>
  </w:style>
  <w:style w:type="numbering" w:customStyle="1" w:styleId="List8">
    <w:name w:val="List 8"/>
    <w:basedOn w:val="ImportedStyle9"/>
    <w:pPr>
      <w:numPr>
        <w:numId w:val="9"/>
      </w:numPr>
    </w:pPr>
  </w:style>
  <w:style w:type="numbering" w:customStyle="1" w:styleId="ImportedStyle9">
    <w:name w:val="Imported Style 9"/>
  </w:style>
  <w:style w:type="paragraph" w:styleId="NoSpacing">
    <w:name w:val="No Spacing"/>
    <w:uiPriority w:val="1"/>
    <w:qFormat/>
    <w:pPr>
      <w:spacing w:line="280" w:lineRule="exact"/>
    </w:pPr>
    <w:rPr>
      <w:rFonts w:ascii="Cambria" w:eastAsia="Cambria" w:hAnsi="Cambria" w:cs="Cambria"/>
      <w:color w:val="000000"/>
      <w:sz w:val="22"/>
      <w:szCs w:val="22"/>
      <w:u w:color="000000"/>
      <w:lang w:val="en-US"/>
    </w:rPr>
  </w:style>
  <w:style w:type="numbering" w:customStyle="1" w:styleId="List9">
    <w:name w:val="List 9"/>
    <w:basedOn w:val="ImportedStyle10"/>
    <w:pPr>
      <w:numPr>
        <w:numId w:val="10"/>
      </w:numPr>
    </w:pPr>
  </w:style>
  <w:style w:type="numbering" w:customStyle="1" w:styleId="ImportedStyle10">
    <w:name w:val="Imported Style 10"/>
  </w:style>
  <w:style w:type="numbering" w:customStyle="1" w:styleId="List10">
    <w:name w:val="List 10"/>
    <w:basedOn w:val="ImportedStyle11"/>
    <w:pPr>
      <w:numPr>
        <w:numId w:val="11"/>
      </w:numPr>
    </w:pPr>
  </w:style>
  <w:style w:type="numbering" w:customStyle="1" w:styleId="ImportedStyle11">
    <w:name w:val="Imported Style 11"/>
  </w:style>
  <w:style w:type="paragraph" w:styleId="NormalWeb">
    <w:name w:val="Normal (Web)"/>
    <w:rsid w:val="000A0A02"/>
    <w:pPr>
      <w:spacing w:before="100" w:after="100"/>
    </w:pPr>
    <w:rPr>
      <w:rFonts w:ascii="ArialUnicodeMS" w:hAnsi="Arial Unicode MS" w:cs="Arial Unicode MS"/>
      <w:color w:val="000000"/>
      <w:sz w:val="24"/>
      <w:szCs w:val="24"/>
      <w:u w:color="000000"/>
      <w:lang w:val="en-US"/>
    </w:rPr>
  </w:style>
  <w:style w:type="paragraph" w:styleId="Header">
    <w:name w:val="header"/>
    <w:basedOn w:val="Normal"/>
    <w:link w:val="HeaderChar"/>
    <w:uiPriority w:val="99"/>
    <w:unhideWhenUsed/>
    <w:rsid w:val="001F01CE"/>
    <w:pPr>
      <w:tabs>
        <w:tab w:val="center" w:pos="4513"/>
        <w:tab w:val="right" w:pos="9026"/>
      </w:tabs>
      <w:spacing w:line="240" w:lineRule="auto"/>
    </w:pPr>
  </w:style>
  <w:style w:type="character" w:customStyle="1" w:styleId="HeaderChar">
    <w:name w:val="Header Char"/>
    <w:basedOn w:val="DefaultParagraphFont"/>
    <w:link w:val="Header"/>
    <w:uiPriority w:val="99"/>
    <w:rsid w:val="001F01CE"/>
    <w:rPr>
      <w:rFonts w:ascii="Arial" w:hAnsi="Arial Unicode MS" w:cs="Arial Unicode MS"/>
      <w:color w:val="000000"/>
      <w:sz w:val="24"/>
      <w:szCs w:val="24"/>
      <w:u w:color="000000"/>
      <w:lang w:val="en-US" w:eastAsia="en-US"/>
    </w:rPr>
  </w:style>
  <w:style w:type="paragraph" w:styleId="Footer">
    <w:name w:val="footer"/>
    <w:basedOn w:val="Normal"/>
    <w:link w:val="FooterChar"/>
    <w:uiPriority w:val="99"/>
    <w:unhideWhenUsed/>
    <w:rsid w:val="001F01CE"/>
    <w:pPr>
      <w:tabs>
        <w:tab w:val="center" w:pos="4513"/>
        <w:tab w:val="right" w:pos="9026"/>
      </w:tabs>
      <w:spacing w:line="240" w:lineRule="auto"/>
    </w:pPr>
  </w:style>
  <w:style w:type="character" w:customStyle="1" w:styleId="FooterChar">
    <w:name w:val="Footer Char"/>
    <w:basedOn w:val="DefaultParagraphFont"/>
    <w:link w:val="Footer"/>
    <w:uiPriority w:val="99"/>
    <w:rsid w:val="001F01CE"/>
    <w:rPr>
      <w:rFonts w:ascii="Arial" w:hAnsi="Arial Unicode MS" w:cs="Arial Unicode MS"/>
      <w:color w:val="000000"/>
      <w:sz w:val="24"/>
      <w:szCs w:val="24"/>
      <w:u w:color="000000"/>
      <w:lang w:val="en-US" w:eastAsia="en-US"/>
    </w:rPr>
  </w:style>
  <w:style w:type="paragraph" w:styleId="BalloonText">
    <w:name w:val="Balloon Text"/>
    <w:basedOn w:val="Normal"/>
    <w:link w:val="BalloonTextChar"/>
    <w:uiPriority w:val="99"/>
    <w:semiHidden/>
    <w:unhideWhenUsed/>
    <w:rsid w:val="0086323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3231"/>
    <w:rPr>
      <w:rFonts w:ascii="Lucida Grande" w:hAnsi="Lucida Grande" w:cs="Lucida Grande"/>
      <w:color w:val="000000"/>
      <w:sz w:val="18"/>
      <w:szCs w:val="18"/>
      <w:u w:color="000000"/>
      <w:lang w:val="en-US" w:eastAsia="en-US"/>
    </w:rPr>
  </w:style>
  <w:style w:type="character" w:styleId="CommentReference">
    <w:name w:val="annotation reference"/>
    <w:basedOn w:val="DefaultParagraphFont"/>
    <w:uiPriority w:val="99"/>
    <w:semiHidden/>
    <w:unhideWhenUsed/>
    <w:rsid w:val="0022317C"/>
    <w:rPr>
      <w:sz w:val="18"/>
      <w:szCs w:val="18"/>
    </w:rPr>
  </w:style>
  <w:style w:type="paragraph" w:styleId="CommentText">
    <w:name w:val="annotation text"/>
    <w:basedOn w:val="Normal"/>
    <w:link w:val="CommentTextChar"/>
    <w:uiPriority w:val="99"/>
    <w:semiHidden/>
    <w:unhideWhenUsed/>
    <w:rsid w:val="0022317C"/>
    <w:pPr>
      <w:spacing w:line="240" w:lineRule="auto"/>
    </w:pPr>
  </w:style>
  <w:style w:type="character" w:customStyle="1" w:styleId="CommentTextChar">
    <w:name w:val="Comment Text Char"/>
    <w:basedOn w:val="DefaultParagraphFont"/>
    <w:link w:val="CommentText"/>
    <w:uiPriority w:val="99"/>
    <w:semiHidden/>
    <w:rsid w:val="0022317C"/>
    <w:rPr>
      <w:rFonts w:ascii="Arial" w:hAnsi="Arial Unicode MS" w:cs="Arial Unicode MS"/>
      <w:color w:val="000000"/>
      <w:sz w:val="24"/>
      <w:szCs w:val="24"/>
      <w:u w:color="000000"/>
      <w:lang w:val="en-US" w:eastAsia="en-US"/>
    </w:rPr>
  </w:style>
  <w:style w:type="paragraph" w:styleId="CommentSubject">
    <w:name w:val="annotation subject"/>
    <w:basedOn w:val="CommentText"/>
    <w:next w:val="CommentText"/>
    <w:link w:val="CommentSubjectChar"/>
    <w:uiPriority w:val="99"/>
    <w:semiHidden/>
    <w:unhideWhenUsed/>
    <w:rsid w:val="0022317C"/>
    <w:rPr>
      <w:b/>
      <w:bCs/>
      <w:sz w:val="20"/>
      <w:szCs w:val="20"/>
    </w:rPr>
  </w:style>
  <w:style w:type="character" w:customStyle="1" w:styleId="CommentSubjectChar">
    <w:name w:val="Comment Subject Char"/>
    <w:basedOn w:val="CommentTextChar"/>
    <w:link w:val="CommentSubject"/>
    <w:uiPriority w:val="99"/>
    <w:semiHidden/>
    <w:rsid w:val="0022317C"/>
    <w:rPr>
      <w:rFonts w:ascii="Arial" w:hAnsi="Arial Unicode MS" w:cs="Arial Unicode MS"/>
      <w:b/>
      <w:bCs/>
      <w:color w:val="000000"/>
      <w:sz w:val="24"/>
      <w:szCs w:val="24"/>
      <w:u w:color="000000"/>
      <w:lang w:val="en-US" w:eastAsia="en-US"/>
    </w:rPr>
  </w:style>
  <w:style w:type="character" w:customStyle="1" w:styleId="Heading2Char">
    <w:name w:val="Heading 2 Char"/>
    <w:basedOn w:val="DefaultParagraphFont"/>
    <w:link w:val="Heading2"/>
    <w:rsid w:val="00A40214"/>
    <w:rPr>
      <w:rFonts w:ascii="Arial" w:eastAsia="Times New Roman" w:hAnsi="Arial" w:cs="Arial"/>
      <w:b/>
      <w:bCs/>
      <w:iCs/>
      <w:sz w:val="28"/>
      <w:szCs w:val="28"/>
      <w:bdr w:val="none" w:sz="0" w:space="0" w:color="auto"/>
    </w:rPr>
  </w:style>
  <w:style w:type="paragraph" w:styleId="Revision">
    <w:name w:val="Revision"/>
    <w:hidden/>
    <w:uiPriority w:val="99"/>
    <w:semiHidden/>
    <w:rsid w:val="00DC17D4"/>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Unicode MS" w:cs="Arial Unicode MS"/>
      <w:color w:val="000000"/>
      <w:sz w:val="24"/>
      <w:szCs w:val="24"/>
      <w:u w:color="000000"/>
      <w:lang w:val="en-US" w:eastAsia="en-US"/>
    </w:rPr>
  </w:style>
  <w:style w:type="table" w:styleId="TableGrid">
    <w:name w:val="Table Grid"/>
    <w:basedOn w:val="TableNormal"/>
    <w:rsid w:val="00C203E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sptextcomputedfield2">
    <w:name w:val="xsptextcomputedfield2"/>
    <w:basedOn w:val="DefaultParagraphFont"/>
    <w:rsid w:val="001D1ECD"/>
    <w:rPr>
      <w:rFonts w:ascii="Arial" w:hAnsi="Arial" w:cs="Arial" w:hint="default"/>
      <w:b w:val="0"/>
      <w:bCs w:val="0"/>
    </w:rPr>
  </w:style>
  <w:style w:type="character" w:customStyle="1" w:styleId="employeedata1">
    <w:name w:val="employeedata1"/>
    <w:basedOn w:val="DefaultParagraphFont"/>
    <w:rsid w:val="001D1ECD"/>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041954">
      <w:bodyDiv w:val="1"/>
      <w:marLeft w:val="0"/>
      <w:marRight w:val="0"/>
      <w:marTop w:val="0"/>
      <w:marBottom w:val="0"/>
      <w:divBdr>
        <w:top w:val="none" w:sz="0" w:space="0" w:color="auto"/>
        <w:left w:val="none" w:sz="0" w:space="0" w:color="auto"/>
        <w:bottom w:val="none" w:sz="0" w:space="0" w:color="auto"/>
        <w:right w:val="none" w:sz="0" w:space="0" w:color="auto"/>
      </w:divBdr>
    </w:div>
    <w:div w:id="1332828135">
      <w:bodyDiv w:val="1"/>
      <w:marLeft w:val="0"/>
      <w:marRight w:val="0"/>
      <w:marTop w:val="0"/>
      <w:marBottom w:val="0"/>
      <w:divBdr>
        <w:top w:val="none" w:sz="0" w:space="0" w:color="auto"/>
        <w:left w:val="none" w:sz="0" w:space="0" w:color="auto"/>
        <w:bottom w:val="none" w:sz="0" w:space="0" w:color="auto"/>
        <w:right w:val="none" w:sz="0" w:space="0" w:color="auto"/>
      </w:divBdr>
    </w:div>
    <w:div w:id="1387803663">
      <w:bodyDiv w:val="1"/>
      <w:marLeft w:val="0"/>
      <w:marRight w:val="0"/>
      <w:marTop w:val="0"/>
      <w:marBottom w:val="0"/>
      <w:divBdr>
        <w:top w:val="none" w:sz="0" w:space="0" w:color="auto"/>
        <w:left w:val="none" w:sz="0" w:space="0" w:color="auto"/>
        <w:bottom w:val="none" w:sz="0" w:space="0" w:color="auto"/>
        <w:right w:val="none" w:sz="0" w:space="0" w:color="auto"/>
      </w:divBdr>
    </w:div>
    <w:div w:id="1749693199">
      <w:bodyDiv w:val="1"/>
      <w:marLeft w:val="0"/>
      <w:marRight w:val="0"/>
      <w:marTop w:val="0"/>
      <w:marBottom w:val="0"/>
      <w:divBdr>
        <w:top w:val="none" w:sz="0" w:space="0" w:color="auto"/>
        <w:left w:val="none" w:sz="0" w:space="0" w:color="auto"/>
        <w:bottom w:val="none" w:sz="0" w:space="0" w:color="auto"/>
        <w:right w:val="none" w:sz="0" w:space="0" w:color="auto"/>
      </w:divBdr>
    </w:div>
    <w:div w:id="1925990484">
      <w:bodyDiv w:val="1"/>
      <w:marLeft w:val="0"/>
      <w:marRight w:val="0"/>
      <w:marTop w:val="0"/>
      <w:marBottom w:val="0"/>
      <w:divBdr>
        <w:top w:val="none" w:sz="0" w:space="0" w:color="auto"/>
        <w:left w:val="none" w:sz="0" w:space="0" w:color="auto"/>
        <w:bottom w:val="none" w:sz="0" w:space="0" w:color="auto"/>
        <w:right w:val="none" w:sz="0" w:space="0" w:color="auto"/>
      </w:divBdr>
    </w:div>
    <w:div w:id="1993678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ts val="14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FBD46-1BB5-48F6-9191-8261A7A10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2565</Words>
  <Characters>14624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HCPC</Company>
  <LinksUpToDate>false</LinksUpToDate>
  <CharactersWithSpaces>17155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descript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iteId">
    <vt:lpwstr>204c66d3-15b2-4b28-920b-3969a52f1f8e</vt:lpwstr>
  </property>
  <property fmtid="{D5CDD505-2E9C-101B-9397-08002B2CF9AE}" pid="4" name="MSIP_Label_9811e234-adb8-40d2-945d-32bf08ea3300_Owner">
    <vt:lpwstr>amorc@hcpc-uk.org</vt:lpwstr>
  </property>
  <property fmtid="{D5CDD505-2E9C-101B-9397-08002B2CF9AE}" pid="5" name="MSIP_Label_9811e234-adb8-40d2-945d-32bf08ea3300_SetDate">
    <vt:lpwstr>2019-04-17T09:36:46.7766340Z</vt:lpwstr>
  </property>
  <property fmtid="{D5CDD505-2E9C-101B-9397-08002B2CF9AE}" pid="6" name="MSIP_Label_9811e234-adb8-40d2-945d-32bf08ea3300_Name">
    <vt:lpwstr>Unrestricted</vt:lpwstr>
  </property>
  <property fmtid="{D5CDD505-2E9C-101B-9397-08002B2CF9AE}" pid="7" name="MSIP_Label_9811e234-adb8-40d2-945d-32bf08ea3300_Application">
    <vt:lpwstr>Microsoft Azure Information Protection</vt:lpwstr>
  </property>
  <property fmtid="{D5CDD505-2E9C-101B-9397-08002B2CF9AE}" pid="8" name="MSIP_Label_9811e234-adb8-40d2-945d-32bf08ea3300_Extended_MSFT_Method">
    <vt:lpwstr>Manual</vt:lpwstr>
  </property>
  <property fmtid="{D5CDD505-2E9C-101B-9397-08002B2CF9AE}" pid="9" name="Sensitivity">
    <vt:lpwstr>Unrestricted</vt:lpwstr>
  </property>
  <property fmtid="{D5CDD505-2E9C-101B-9397-08002B2CF9AE}" pid="10" name="_DocHome">
    <vt:i4>-1798671590</vt:i4>
  </property>
</Properties>
</file>